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jc w:val="center"/>
      </w:pPr>
      <w:r>
        <w:drawing>
          <wp:inline>
            <wp:extent cx="2148840" cy="1432560"/>
            <wp:effectExtent b="0" l="0" r="0" t="0"/>
            <wp:docPr descr="" title="" id="21" name="Picture"/>
            <a:graphic>
              <a:graphicData uri="http://schemas.openxmlformats.org/drawingml/2006/picture">
                <pic:pic>
                  <pic:nvPicPr>
                    <pic:cNvPr descr="/mnt/data/Motance%20logo%20with%20motion%20swirl.png" id="22" name="Picture"/>
                    <pic:cNvPicPr>
                      <a:picLocks noChangeArrowheads="1" noChangeAspect="1"/>
                    </pic:cNvPicPr>
                  </pic:nvPicPr>
                  <pic:blipFill>
                    <a:blip r:embed="rId20"/>
                    <a:stretch>
                      <a:fillRect/>
                    </a:stretch>
                  </pic:blipFill>
                  <pic:spPr bwMode="auto">
                    <a:xfrm>
                      <a:off x="0" y="0"/>
                      <a:ext cx="2148840" cy="1432560"/>
                    </a:xfrm>
                    <a:prstGeom prst="rect">
                      <a:avLst/>
                    </a:prstGeom>
                    <a:noFill/>
                    <a:ln w="9525">
                      <a:noFill/>
                      <a:headEnd/>
                      <a:tailEnd/>
                    </a:ln>
                  </pic:spPr>
                </pic:pic>
              </a:graphicData>
            </a:graphic>
          </wp:inline>
        </w:drawing>
      </w:r>
    </w:p>
    <w:bookmarkStart w:id="24" w:name="motance"/>
    <w:p>
      <w:pPr>
        <w:pStyle w:val="Heading1"/>
        <w:jc w:val="center"/>
      </w:pPr>
      <w:r>
        <w:rPr>
          <w:b/>
          <w:color w:val="193752"/>
          <w:sz w:val="60"/>
        </w:rPr>
        <w:t xml:space="preserve">Motance</w:t>
      </w:r>
    </w:p>
    <w:bookmarkStart w:id="23" w:name="motion-to-memory-framework"/>
    <w:p>
      <w:pPr>
        <w:pStyle w:val="Heading2"/>
        <w:jc w:val="center"/>
      </w:pPr>
      <w:r>
        <w:rPr>
          <w:b/>
          <w:color w:val="375569"/>
          <w:sz w:val="34"/>
        </w:rPr>
        <w:t xml:space="preserve">Motion-to-Memory Framework</w:t>
      </w:r>
    </w:p>
    <w:p>
      <w:pPr>
        <w:pStyle w:val="FirstParagraph"/>
        <w:jc w:val="center"/>
      </w:pPr>
      <w:r>
        <w:rPr>
          <w:b/>
          <w:bCs/>
        </w:rPr>
        <w:t xml:space="preserve">Unified Scientific Master — Complete Friend Edition</w:t>
      </w:r>
      <w:r>
        <w:br/>
      </w:r>
      <w:r>
        <w:rPr>
          <w:b/>
          <w:bCs/>
        </w:rPr>
        <w:t xml:space="preserve">Version 2.1 · August 28, 2026</w:t>
      </w:r>
    </w:p>
    <w:p>
      <w:pPr>
        <w:pStyle w:val="BodyText"/>
        <w:jc w:val="center"/>
      </w:pPr>
      <w:r>
        <w:rPr>
          <w:i/>
          <w:iCs/>
        </w:rPr>
        <w:t xml:space="preserve">A single-volume edition containing the current Motance framework and its complete preserved research archive.</w:t>
      </w:r>
    </w:p>
    <w:p>
      <w:pPr>
        <w:pStyle w:val="BlockText"/>
        <w:jc w:val="center"/>
      </w:pPr>
      <w:r>
        <w:t xml:space="preserve">Motance studies how constrained motion and interaction may have helped matter acquire persistent, copyable memory — and how that memory could become coupled to lineage.</w:t>
      </w:r>
    </w:p>
    <w:p>
      <w:pPr>
        <w:jc w:val="center"/>
      </w:pPr>
      <w:r>
        <w:br w:type="page"/>
      </w:r>
    </w:p>
    <w:bookmarkEnd w:id="23"/>
    <w:bookmarkEnd w:id="24"/>
    <w:bookmarkStart w:id="25" w:name="readers-guide"/>
    <w:p>
      <w:pPr>
        <w:pStyle w:val="Heading1"/>
        <w:jc w:val="center"/>
      </w:pPr>
      <w:r>
        <w:t xml:space="preserve">Reader’s Guide</w:t>
      </w:r>
    </w:p>
    <w:p>
      <w:pPr>
        <w:pStyle w:val="FirstParagraph"/>
        <w:jc w:val="center"/>
      </w:pPr>
      <w:r>
        <w:t xml:space="preserve">This volume contains</w:t>
      </w:r>
      <w:r>
        <w:t xml:space="preserve"> </w:t>
      </w:r>
      <w:r>
        <w:rPr>
          <w:b/>
          <w:bCs/>
        </w:rPr>
        <w:t xml:space="preserve">all of the current unified Motance master</w:t>
      </w:r>
      <w:r>
        <w:t xml:space="preserve">. It is intentionally complete.</w:t>
      </w:r>
    </w:p>
    <w:p>
      <w:pPr>
        <w:pStyle w:val="BodyText"/>
        <w:jc w:val="center"/>
      </w:pPr>
      <w:r>
        <w:rPr>
          <w:b/>
          <w:bCs/>
        </w:rPr>
        <w:t xml:space="preserve">Part I is the authoritative current framework.</w:t>
      </w:r>
      <w:r>
        <w:t xml:space="preserve"> </w:t>
      </w:r>
      <w:r>
        <w:t xml:space="preserve">Start there. It contains the present scientific thesis, controlled vocabulary, evidence assessment, hypotheses, research program, communication standard, and current bottom-line position.</w:t>
      </w:r>
    </w:p>
    <w:p>
      <w:pPr>
        <w:pStyle w:val="BodyText"/>
        <w:jc w:val="center"/>
      </w:pPr>
      <w:r>
        <w:rPr>
          <w:b/>
          <w:bCs/>
        </w:rPr>
        <w:t xml:space="preserve">Part II is the preserved source archive.</w:t>
      </w:r>
      <w:r>
        <w:t xml:space="preserve"> </w:t>
      </w:r>
      <w:r>
        <w:t xml:space="preserve">It records the earlier consolidated master and Research Addenda 001–005 so the evidence trail, rejected or narrowed claims, and development of the framework remain visible. Archive wording is historical; whenever it conflicts with Part I, Part I controls.</w:t>
      </w:r>
    </w:p>
    <w:p>
      <w:pPr>
        <w:pStyle w:val="BodyText"/>
        <w:jc w:val="center"/>
      </w:pPr>
      <w:r>
        <w:t xml:space="preserve">A first-time reader can read Part I straight through and stop at</w:t>
      </w:r>
      <w:r>
        <w:t xml:space="preserve"> </w:t>
      </w:r>
      <w:r>
        <w:rPr>
          <w:b/>
          <w:bCs/>
        </w:rPr>
        <w:t xml:space="preserve">Bottom-line scientific position</w:t>
      </w:r>
      <w:r>
        <w:t xml:space="preserve">. The archive is there for anyone who wants the full development history.</w:t>
      </w:r>
    </w:p>
    <w:p>
      <w:r>
        <w:br w:type="page"/>
      </w:r>
    </w:p>
    <w:bookmarkEnd w:id="25"/>
    <w:bookmarkStart w:id="26" w:name="contents"/>
    <w:p>
      <w:pPr>
        <w:pStyle w:val="Heading1"/>
      </w:pPr>
      <w:r>
        <w:t xml:space="preserve">Contents</w:t>
      </w:r>
    </w:p>
    <w:p>
      <w:pPr>
        <w:pStyle w:val="FirstParagraph"/>
      </w:pPr>
      <w:r>
        <w:rPr>
          <w:b/>
          <w:bCs/>
        </w:rPr>
        <w:t xml:space="preserve">Part I — Authoritative Current Framework</w:t>
      </w:r>
    </w:p>
    <w:p>
      <w:pPr>
        <w:pStyle w:val="Compact"/>
        <w:numPr>
          <w:ilvl w:val="0"/>
          <w:numId w:val="1001"/>
        </w:numPr>
      </w:pPr>
      <w:r>
        <w:t xml:space="preserve">Executive summary</w:t>
      </w:r>
    </w:p>
    <w:p>
      <w:pPr>
        <w:pStyle w:val="Compact"/>
        <w:numPr>
          <w:ilvl w:val="0"/>
          <w:numId w:val="1001"/>
        </w:numPr>
      </w:pPr>
    </w:p>
    <w:p>
      <w:pPr>
        <w:pStyle w:val="Compact"/>
        <w:numPr>
          <w:ilvl w:val="1"/>
          <w:numId w:val="1002"/>
        </w:numPr>
      </w:pPr>
      <w:r>
        <w:t xml:space="preserve">Purpose and scope</w:t>
      </w:r>
    </w:p>
    <w:p>
      <w:pPr>
        <w:pStyle w:val="Compact"/>
        <w:numPr>
          <w:ilvl w:val="0"/>
          <w:numId w:val="1001"/>
        </w:numPr>
      </w:pPr>
    </w:p>
    <w:p>
      <w:pPr>
        <w:pStyle w:val="Compact"/>
        <w:numPr>
          <w:ilvl w:val="1"/>
          <w:numId w:val="1003"/>
        </w:numPr>
      </w:pPr>
      <w:r>
        <w:t xml:space="preserve">Current scientific thesis</w:t>
      </w:r>
    </w:p>
    <w:p>
      <w:pPr>
        <w:pStyle w:val="Compact"/>
        <w:numPr>
          <w:ilvl w:val="0"/>
          <w:numId w:val="1001"/>
        </w:numPr>
      </w:pPr>
    </w:p>
    <w:p>
      <w:pPr>
        <w:pStyle w:val="Compact"/>
        <w:numPr>
          <w:ilvl w:val="1"/>
          <w:numId w:val="1004"/>
        </w:numPr>
      </w:pPr>
      <w:r>
        <w:t xml:space="preserve">Controlled meaning of motion, interaction, and constraint</w:t>
      </w:r>
    </w:p>
    <w:p>
      <w:pPr>
        <w:pStyle w:val="Compact"/>
        <w:numPr>
          <w:ilvl w:val="0"/>
          <w:numId w:val="1001"/>
        </w:numPr>
      </w:pPr>
    </w:p>
    <w:p>
      <w:pPr>
        <w:pStyle w:val="Compact"/>
        <w:numPr>
          <w:ilvl w:val="1"/>
          <w:numId w:val="1005"/>
        </w:numPr>
      </w:pPr>
      <w:r>
        <w:t xml:space="preserve">Corrected causal architecture</w:t>
      </w:r>
    </w:p>
    <w:p>
      <w:pPr>
        <w:pStyle w:val="Compact"/>
        <w:numPr>
          <w:ilvl w:val="0"/>
          <w:numId w:val="1001"/>
        </w:numPr>
      </w:pPr>
    </w:p>
    <w:p>
      <w:pPr>
        <w:pStyle w:val="Compact"/>
        <w:numPr>
          <w:ilvl w:val="1"/>
          <w:numId w:val="1006"/>
        </w:numPr>
      </w:pPr>
      <w:r>
        <w:t xml:space="preserve">Memory doctrine and the Readable-State Test</w:t>
      </w:r>
    </w:p>
    <w:p>
      <w:pPr>
        <w:pStyle w:val="Compact"/>
        <w:numPr>
          <w:ilvl w:val="0"/>
          <w:numId w:val="1001"/>
        </w:numPr>
      </w:pPr>
    </w:p>
    <w:p>
      <w:pPr>
        <w:pStyle w:val="Compact"/>
        <w:numPr>
          <w:ilvl w:val="1"/>
          <w:numId w:val="1007"/>
        </w:numPr>
      </w:pPr>
      <w:r>
        <w:t xml:space="preserve">Heredity closure and the refined gate structure</w:t>
      </w:r>
    </w:p>
    <w:p>
      <w:pPr>
        <w:pStyle w:val="Compact"/>
        <w:numPr>
          <w:ilvl w:val="0"/>
          <w:numId w:val="1001"/>
        </w:numPr>
      </w:pPr>
      <w:r>
        <w:t xml:space="preserve">7–8. Evidence assessment</w:t>
      </w:r>
    </w:p>
    <w:p>
      <w:pPr>
        <w:pStyle w:val="Compact"/>
        <w:numPr>
          <w:ilvl w:val="0"/>
          <w:numId w:val="1001"/>
        </w:numPr>
      </w:pPr>
    </w:p>
    <w:p>
      <w:pPr>
        <w:pStyle w:val="Compact"/>
        <w:numPr>
          <w:ilvl w:val="1"/>
          <w:numId w:val="1008"/>
        </w:numPr>
      </w:pPr>
      <w:r>
        <w:t xml:space="preserve">Candidate environments are modules, not winners</w:t>
      </w:r>
    </w:p>
    <w:p>
      <w:pPr>
        <w:pStyle w:val="Compact"/>
        <w:numPr>
          <w:ilvl w:val="0"/>
          <w:numId w:val="1001"/>
        </w:numPr>
      </w:pPr>
    </w:p>
    <w:p>
      <w:pPr>
        <w:pStyle w:val="Compact"/>
        <w:numPr>
          <w:ilvl w:val="1"/>
          <w:numId w:val="1009"/>
        </w:numPr>
      </w:pPr>
      <w:r>
        <w:t xml:space="preserve">Coupled-environment and system-closure standard</w:t>
      </w:r>
    </w:p>
    <w:p>
      <w:pPr>
        <w:pStyle w:val="Compact"/>
        <w:numPr>
          <w:ilvl w:val="0"/>
          <w:numId w:val="1001"/>
        </w:numPr>
      </w:pPr>
    </w:p>
    <w:p>
      <w:pPr>
        <w:pStyle w:val="Compact"/>
        <w:numPr>
          <w:ilvl w:val="1"/>
          <w:numId w:val="1010"/>
        </w:numPr>
      </w:pPr>
      <w:r>
        <w:t xml:space="preserve">Motion-to-Memory stage-gated audit</w:t>
      </w:r>
    </w:p>
    <w:p>
      <w:pPr>
        <w:pStyle w:val="Compact"/>
        <w:numPr>
          <w:ilvl w:val="0"/>
          <w:numId w:val="1001"/>
        </w:numPr>
      </w:pPr>
    </w:p>
    <w:p>
      <w:pPr>
        <w:pStyle w:val="Compact"/>
        <w:numPr>
          <w:ilvl w:val="1"/>
          <w:numId w:val="1011"/>
        </w:numPr>
      </w:pPr>
      <w:r>
        <w:t xml:space="preserve">Falsifiable Motance hypotheses</w:t>
      </w:r>
    </w:p>
    <w:p>
      <w:pPr>
        <w:pStyle w:val="Compact"/>
        <w:numPr>
          <w:ilvl w:val="0"/>
          <w:numId w:val="1001"/>
        </w:numPr>
      </w:pPr>
    </w:p>
    <w:p>
      <w:pPr>
        <w:pStyle w:val="Compact"/>
        <w:numPr>
          <w:ilvl w:val="1"/>
          <w:numId w:val="1012"/>
        </w:numPr>
      </w:pPr>
      <w:r>
        <w:t xml:space="preserve">Central experiment and research program</w:t>
      </w:r>
    </w:p>
    <w:p>
      <w:pPr>
        <w:pStyle w:val="Compact"/>
        <w:numPr>
          <w:ilvl w:val="0"/>
          <w:numId w:val="1001"/>
        </w:numPr>
      </w:pPr>
    </w:p>
    <w:p>
      <w:pPr>
        <w:pStyle w:val="Compact"/>
        <w:numPr>
          <w:ilvl w:val="1"/>
          <w:numId w:val="1013"/>
        </w:numPr>
      </w:pPr>
      <w:r>
        <w:t xml:space="preserve">Claims retained, revised, retired, or excluded</w:t>
      </w:r>
    </w:p>
    <w:p>
      <w:pPr>
        <w:pStyle w:val="Compact"/>
        <w:numPr>
          <w:ilvl w:val="0"/>
          <w:numId w:val="1001"/>
        </w:numPr>
      </w:pPr>
    </w:p>
    <w:p>
      <w:pPr>
        <w:pStyle w:val="Compact"/>
        <w:numPr>
          <w:ilvl w:val="1"/>
          <w:numId w:val="1014"/>
        </w:numPr>
      </w:pPr>
      <w:r>
        <w:t xml:space="preserve">Extensions and companion philosophy</w:t>
      </w:r>
    </w:p>
    <w:p>
      <w:pPr>
        <w:pStyle w:val="Compact"/>
        <w:numPr>
          <w:ilvl w:val="0"/>
          <w:numId w:val="1001"/>
        </w:numPr>
      </w:pPr>
    </w:p>
    <w:p>
      <w:pPr>
        <w:pStyle w:val="Compact"/>
        <w:numPr>
          <w:ilvl w:val="1"/>
          <w:numId w:val="1015"/>
        </w:numPr>
      </w:pPr>
      <w:r>
        <w:t xml:space="preserve">Controlled vocabulary</w:t>
      </w:r>
    </w:p>
    <w:p>
      <w:pPr>
        <w:pStyle w:val="Compact"/>
        <w:numPr>
          <w:ilvl w:val="0"/>
          <w:numId w:val="1001"/>
        </w:numPr>
      </w:pPr>
    </w:p>
    <w:p>
      <w:pPr>
        <w:pStyle w:val="Compact"/>
        <w:numPr>
          <w:ilvl w:val="1"/>
          <w:numId w:val="1016"/>
        </w:numPr>
      </w:pPr>
      <w:r>
        <w:t xml:space="preserve">Communication standard</w:t>
      </w:r>
    </w:p>
    <w:p>
      <w:pPr>
        <w:pStyle w:val="Compact"/>
        <w:numPr>
          <w:ilvl w:val="0"/>
          <w:numId w:val="1001"/>
        </w:numPr>
      </w:pPr>
    </w:p>
    <w:p>
      <w:pPr>
        <w:pStyle w:val="Compact"/>
        <w:numPr>
          <w:ilvl w:val="1"/>
          <w:numId w:val="1017"/>
        </w:numPr>
      </w:pPr>
      <w:r>
        <w:t xml:space="preserve">Public version</w:t>
      </w:r>
    </w:p>
    <w:p>
      <w:pPr>
        <w:pStyle w:val="Compact"/>
        <w:numPr>
          <w:ilvl w:val="0"/>
          <w:numId w:val="1001"/>
        </w:numPr>
      </w:pPr>
    </w:p>
    <w:p>
      <w:pPr>
        <w:pStyle w:val="Compact"/>
        <w:numPr>
          <w:ilvl w:val="1"/>
          <w:numId w:val="1018"/>
        </w:numPr>
      </w:pPr>
      <w:r>
        <w:t xml:space="preserve">Bottom-line scientific position</w:t>
      </w:r>
    </w:p>
    <w:p>
      <w:pPr>
        <w:pStyle w:val="FirstParagraph"/>
      </w:pPr>
      <w:r>
        <w:rPr>
          <w:b/>
          <w:bCs/>
        </w:rPr>
        <w:t xml:space="preserve">Part II — Preserved Source Archive</w:t>
      </w:r>
    </w:p>
    <w:p>
      <w:pPr>
        <w:pStyle w:val="Compact"/>
        <w:numPr>
          <w:ilvl w:val="0"/>
          <w:numId w:val="1019"/>
        </w:numPr>
      </w:pPr>
      <w:r>
        <w:t xml:space="preserve">Appendix A — July 10, 2026 Consolidated Scientific Master</w:t>
      </w:r>
    </w:p>
    <w:p>
      <w:pPr>
        <w:pStyle w:val="Compact"/>
        <w:numPr>
          <w:ilvl w:val="0"/>
          <w:numId w:val="1019"/>
        </w:numPr>
      </w:pPr>
      <w:r>
        <w:t xml:space="preserve">Appendix B — Research Addendum 001: Organization–Heredity Gap</w:t>
      </w:r>
    </w:p>
    <w:p>
      <w:pPr>
        <w:pStyle w:val="Compact"/>
        <w:numPr>
          <w:ilvl w:val="0"/>
          <w:numId w:val="1019"/>
        </w:numPr>
      </w:pPr>
      <w:r>
        <w:t xml:space="preserve">Appendix C — Research Addendum 002: Strengths, Weaknesses, and Companion Philosophy</w:t>
      </w:r>
    </w:p>
    <w:p>
      <w:pPr>
        <w:pStyle w:val="Compact"/>
        <w:numPr>
          <w:ilvl w:val="0"/>
          <w:numId w:val="1019"/>
        </w:numPr>
      </w:pPr>
      <w:r>
        <w:t xml:space="preserve">Appendix D — Research Addendum 003: Reciprocal Coupling and Heredity Closure</w:t>
      </w:r>
    </w:p>
    <w:p>
      <w:pPr>
        <w:pStyle w:val="Compact"/>
        <w:numPr>
          <w:ilvl w:val="0"/>
          <w:numId w:val="1019"/>
        </w:numPr>
      </w:pPr>
      <w:r>
        <w:t xml:space="preserve">Appendix E — Research Addendum 004: Recursive Replication, Exchange, and the Association Window</w:t>
      </w:r>
    </w:p>
    <w:p>
      <w:pPr>
        <w:pStyle w:val="Compact"/>
        <w:numPr>
          <w:ilvl w:val="0"/>
          <w:numId w:val="1019"/>
        </w:numPr>
      </w:pPr>
      <w:r>
        <w:t xml:space="preserve">Appendix F — Research Addendum 005: Partition Fidelity, Membrane Mechanics, and Engineered Heredity</w:t>
      </w:r>
    </w:p>
    <w:p>
      <w:r>
        <w:br w:type="page"/>
      </w:r>
    </w:p>
    <w:bookmarkEnd w:id="26"/>
    <w:bookmarkStart w:id="28" w:name="motance-motion-to-memory-framework"/>
    <w:p>
      <w:pPr>
        <w:pStyle w:val="Heading1"/>
      </w:pPr>
      <w:r>
        <w:t xml:space="preserve">Motance — Motion-to-Memory Framework</w:t>
      </w:r>
    </w:p>
    <w:p>
      <w:pPr>
        <w:pStyle w:val="BlockText"/>
      </w:pPr>
      <w:r>
        <w:rPr>
          <w:b/>
          <w:bCs/>
        </w:rPr>
        <w:t xml:space="preserve">Current core proposition:</w:t>
      </w:r>
      <w:r>
        <w:t xml:space="preserve"> </w:t>
      </w:r>
      <w:r>
        <w:t xml:space="preserve">Externally driven, constrained interactions can create, renew, and couple local nonequilibrium conditions. Under some conditions, those operations can produce persistent molecular states that are physically read and alter later chemistry. The critical unresolved transition is</w:t>
      </w:r>
      <w:r>
        <w:t xml:space="preserve"> </w:t>
      </w:r>
      <w:r>
        <w:rPr>
          <w:b/>
          <w:bCs/>
        </w:rPr>
        <w:t xml:space="preserve">heredity closure</w:t>
      </w:r>
      <w:r>
        <w:t xml:space="preserve">: repeated copying of a causally effective state, complete-state partitioning into viable descendants, preservation of state–unit association, unit reproduction, machinery renewal, lineage, and increasing autonomy.</w:t>
      </w:r>
    </w:p>
    <w:bookmarkStart w:id="27" w:name="document-control-rule"/>
    <w:p>
      <w:pPr>
        <w:pStyle w:val="Heading2"/>
      </w:pPr>
      <w:r>
        <w:t xml:space="preserve">Document-control rule</w:t>
      </w:r>
    </w:p>
    <w:p>
      <w:pPr>
        <w:pStyle w:val="FirstParagraph"/>
      </w:pPr>
      <w:r>
        <w:t xml:space="preserve">This is the single working master for Motance as of August 28, 2026.</w:t>
      </w:r>
    </w:p>
    <w:p>
      <w:pPr>
        <w:pStyle w:val="BodyText"/>
      </w:pPr>
      <w:r>
        <w:t xml:space="preserve">Part I is the</w:t>
      </w:r>
      <w:r>
        <w:t xml:space="preserve"> </w:t>
      </w:r>
      <w:r>
        <w:rPr>
          <w:b/>
          <w:bCs/>
        </w:rPr>
        <w:t xml:space="preserve">authoritative current framework</w:t>
      </w:r>
      <w:r>
        <w:t xml:space="preserve">. Where wording in the preserved source archive conflicts with Part I, Part I controls. Part II preserves the complete July master and Research Addenda 001–005 so that no evidence note, limitation, hypothesis history, reference, or conceptual distinction is lost when earlier standalone files are archived.</w:t>
      </w:r>
    </w:p>
    <w:p>
      <w:pPr>
        <w:pStyle w:val="BodyText"/>
      </w:pPr>
      <w:r>
        <w:t xml:space="preserve">Version 2.1 retains the</w:t>
      </w:r>
      <w:r>
        <w:t xml:space="preserve"> </w:t>
      </w:r>
      <w:r>
        <w:rPr>
          <w:b/>
          <w:bCs/>
        </w:rPr>
        <w:t xml:space="preserve">Heredity-Closure Bottleneck</w:t>
      </w:r>
      <w:r>
        <w:t xml:space="preserve"> </w:t>
      </w:r>
      <w:r>
        <w:t xml:space="preserve">but sharpens what closure now means. Recent engineered synthetic-cell work shows that copying, growth, division, and genotype-dependent enrichment can coexist when sophisticated modern components and researcher support are supplied. The frontier has therefore shifted from whether those modules can coexist at all toward four stricter requirements:</w:t>
      </w:r>
    </w:p>
    <w:p>
      <w:pPr>
        <w:pStyle w:val="Compact"/>
        <w:numPr>
          <w:ilvl w:val="0"/>
          <w:numId w:val="1020"/>
        </w:numPr>
      </w:pPr>
      <w:r>
        <w:rPr>
          <w:b/>
          <w:bCs/>
        </w:rPr>
        <w:t xml:space="preserve">copy fidelity</w:t>
      </w:r>
      <w:r>
        <w:t xml:space="preserve"> </w:t>
      </w:r>
      <w:r>
        <w:t xml:space="preserve">— the causal molecular state must be reproduced;</w:t>
      </w:r>
    </w:p>
    <w:p>
      <w:pPr>
        <w:pStyle w:val="Compact"/>
        <w:numPr>
          <w:ilvl w:val="0"/>
          <w:numId w:val="1020"/>
        </w:numPr>
      </w:pPr>
      <w:r>
        <w:rPr>
          <w:b/>
          <w:bCs/>
        </w:rPr>
        <w:t xml:space="preserve">partition fidelity</w:t>
      </w:r>
      <w:r>
        <w:t xml:space="preserve"> </w:t>
      </w:r>
      <w:r>
        <w:t xml:space="preserve">— descendants must receive a viable complete set of required causal states;</w:t>
      </w:r>
    </w:p>
    <w:p>
      <w:pPr>
        <w:pStyle w:val="Compact"/>
        <w:numPr>
          <w:ilvl w:val="0"/>
          <w:numId w:val="1020"/>
        </w:numPr>
      </w:pPr>
      <w:r>
        <w:rPr>
          <w:b/>
          <w:bCs/>
        </w:rPr>
        <w:t xml:space="preserve">state–unit association and structural integrity</w:t>
      </w:r>
      <w:r>
        <w:t xml:space="preserve"> </w:t>
      </w:r>
      <w:r>
        <w:t xml:space="preserve">— exchange, growth, and division must preserve the physical association and viability on which selection acts;</w:t>
      </w:r>
    </w:p>
    <w:p>
      <w:pPr>
        <w:pStyle w:val="Compact"/>
        <w:numPr>
          <w:ilvl w:val="0"/>
          <w:numId w:val="1020"/>
        </w:numPr>
      </w:pPr>
      <w:r>
        <w:rPr>
          <w:b/>
          <w:bCs/>
        </w:rPr>
        <w:t xml:space="preserve">machinery renewal and autonomy</w:t>
      </w:r>
      <w:r>
        <w:t xml:space="preserve"> </w:t>
      </w:r>
      <w:r>
        <w:t xml:space="preserve">— the components needed to read, copy, grow, divide, partition, and continue must themselves be maintained or regenerated.</w:t>
      </w:r>
    </w:p>
    <w:p>
      <w:pPr>
        <w:pStyle w:val="FirstParagraph"/>
      </w:pPr>
      <w:r>
        <w:t xml:space="preserve">Version 2.1 also broadens H10 from an exchange–association tradeoff to an</w:t>
      </w:r>
      <w:r>
        <w:t xml:space="preserve"> </w:t>
      </w:r>
      <w:r>
        <w:rPr>
          <w:b/>
          <w:bCs/>
        </w:rPr>
        <w:t xml:space="preserve">Exchange–Association–Integrity Window</w:t>
      </w:r>
      <w:r>
        <w:t xml:space="preserve"> </w:t>
      </w:r>
      <w:r>
        <w:t xml:space="preserve">and distinguishes</w:t>
      </w:r>
      <w:r>
        <w:t xml:space="preserve"> </w:t>
      </w:r>
      <w:r>
        <w:rPr>
          <w:b/>
          <w:bCs/>
        </w:rPr>
        <w:t xml:space="preserve">engineered hereditary closure</w:t>
      </w:r>
      <w:r>
        <w:t xml:space="preserve"> </w:t>
      </w:r>
      <w:r>
        <w:t xml:space="preserve">from</w:t>
      </w:r>
      <w:r>
        <w:t xml:space="preserve"> </w:t>
      </w:r>
      <w:r>
        <w:rPr>
          <w:b/>
          <w:bCs/>
        </w:rPr>
        <w:t xml:space="preserve">self-maintaining hereditary closure</w:t>
      </w:r>
      <w:r>
        <w:t xml:space="preserve">.</w:t>
      </w:r>
    </w:p>
    <w:bookmarkEnd w:id="27"/>
    <w:bookmarkEnd w:id="28"/>
    <w:bookmarkStart w:id="158" w:name="part-i-authoritative-current-framework"/>
    <w:p>
      <w:pPr>
        <w:pStyle w:val="Heading1"/>
      </w:pPr>
      <w:r>
        <w:t xml:space="preserve">Part I — Authoritative Current Framework</w:t>
      </w:r>
    </w:p>
    <w:bookmarkStart w:id="29" w:name="executive-summary"/>
    <w:p>
      <w:pPr>
        <w:pStyle w:val="Heading2"/>
      </w:pPr>
      <w:r>
        <w:t xml:space="preserve">Executive summary</w:t>
      </w:r>
    </w:p>
    <w:p>
      <w:pPr>
        <w:pStyle w:val="FirstParagraph"/>
      </w:pPr>
      <w:r>
        <w:t xml:space="preserve">Motance asks a specific origin-of-life question:</w:t>
      </w:r>
    </w:p>
    <w:p>
      <w:pPr>
        <w:pStyle w:val="BlockText"/>
      </w:pPr>
      <w:r>
        <w:rPr>
          <w:b/>
          <w:bCs/>
        </w:rPr>
        <w:t xml:space="preserve">How could externally driven, constrained chemistry become persistent, causally readable molecular state, then copied information that remains completely associated with viable reproducing descendants long enough to form a self-maintaining lineage?</w:t>
      </w:r>
    </w:p>
    <w:p>
      <w:pPr>
        <w:pStyle w:val="FirstParagraph"/>
      </w:pPr>
      <w:r>
        <w:t xml:space="preserve">The framework does</w:t>
      </w:r>
      <w:r>
        <w:t xml:space="preserve"> </w:t>
      </w:r>
      <w:r>
        <w:rPr>
          <w:b/>
          <w:bCs/>
        </w:rPr>
        <w:t xml:space="preserve">not</w:t>
      </w:r>
      <w:r>
        <w:t xml:space="preserve"> </w:t>
      </w:r>
      <w:r>
        <w:t xml:space="preserve">claim that motion alone created life, that motion is inherently constructive, that persistence is automatically memory, that compartments are automatically cells, or that copying in isolation is automatically heredity.</w:t>
      </w:r>
    </w:p>
    <w:p>
      <w:pPr>
        <w:pStyle w:val="BodyText"/>
      </w:pPr>
      <w:r>
        <w:t xml:space="preserve">The scientifically relevant variables are measurable operations and couplings: free-energy flux, gradients, flow, transport, diffusion, concentration, interfaces, phase behavior, cycling amplitude and frequency, residence time, reaction and degradation kinetics, adsorption and release, compartment permeability, copying fidelity, product release, unit reproduction, membrane mechanics, state partitioning, parent–offspring association, lineage continuity, machinery renewal, and researcher intervention.</w:t>
      </w:r>
    </w:p>
    <w:p>
      <w:pPr>
        <w:pStyle w:val="BodyText"/>
      </w:pPr>
      <w:r>
        <w:t xml:space="preserve">The physical architecture remains reciprocal:</w:t>
      </w:r>
    </w:p>
    <w:p>
      <w:pPr>
        <w:pStyle w:val="SourceCode"/>
      </w:pPr>
      <w:r>
        <w:rPr>
          <w:rStyle w:val="VerbatimChar"/>
        </w:rPr>
        <w:t xml:space="preserve">external forcing + boundary conditions</w:t>
      </w:r>
      <w:r>
        <w:br/>
      </w:r>
      <w:r>
        <w:rPr>
          <w:rStyle w:val="VerbatimChar"/>
        </w:rPr>
        <w:t xml:space="preserve">                 ↓</w:t>
      </w:r>
      <w:r>
        <w:br/>
      </w:r>
      <w:r>
        <w:rPr>
          <w:rStyle w:val="VerbatimChar"/>
        </w:rPr>
        <w:t xml:space="preserve">          gradients ⇄ fluxes</w:t>
      </w:r>
      <w:r>
        <w:br/>
      </w:r>
      <w:r>
        <w:rPr>
          <w:rStyle w:val="VerbatimChar"/>
        </w:rPr>
        <w:t xml:space="preserve">                 ↓</w:t>
      </w:r>
      <w:r>
        <w:br/>
      </w:r>
      <w:r>
        <w:rPr>
          <w:rStyle w:val="VerbatimChar"/>
        </w:rPr>
        <w:t xml:space="preserve">      constrained interactions and reactions</w:t>
      </w:r>
      <w:r>
        <w:br/>
      </w:r>
      <w:r>
        <w:rPr>
          <w:rStyle w:val="VerbatimChar"/>
        </w:rPr>
        <w:t xml:space="preserve">       ├── concentration, separation, activation, exchange</w:t>
      </w:r>
      <w:r>
        <w:br/>
      </w:r>
      <w:r>
        <w:rPr>
          <w:rStyle w:val="VerbatimChar"/>
        </w:rPr>
        <w:t xml:space="preserve">       ├── localization, phase change, partitioning, cycling</w:t>
      </w:r>
      <w:r>
        <w:br/>
      </w:r>
      <w:r>
        <w:rPr>
          <w:rStyle w:val="VerbatimChar"/>
        </w:rPr>
        <w:t xml:space="preserve">       └── dilution, degradation, trapping, washout, overheating</w:t>
      </w:r>
      <w:r>
        <w:br/>
      </w:r>
      <w:r>
        <w:rPr>
          <w:rStyle w:val="VerbatimChar"/>
        </w:rPr>
        <w:t xml:space="preserve">                 ↓</w:t>
      </w:r>
      <w:r>
        <w:br/>
      </w:r>
      <w:r>
        <w:rPr>
          <w:rStyle w:val="VerbatimChar"/>
        </w:rPr>
        <w:t xml:space="preserve">      persistent state only if gains exceed losses</w:t>
      </w:r>
    </w:p>
    <w:p>
      <w:pPr>
        <w:pStyle w:val="FirstParagraph"/>
      </w:pPr>
      <w:r>
        <w:t xml:space="preserve">Motion remains the founding driver layer, but the broader abstraction is</w:t>
      </w:r>
      <w:r>
        <w:t xml:space="preserve"> </w:t>
      </w:r>
      <w:r>
        <w:rPr>
          <w:b/>
          <w:bCs/>
        </w:rPr>
        <w:t xml:space="preserve">interaction under constraint</w:t>
      </w:r>
      <w:r>
        <w:t xml:space="preserve">. Motion matters scientifically when it performs a specified operation under measurable conditions rather than when it is invoked as a universal creative principle.</w:t>
      </w:r>
    </w:p>
    <w:p>
      <w:pPr>
        <w:pStyle w:val="BodyText"/>
      </w:pPr>
      <w:r>
        <w:t xml:space="preserve">Motance retains a strict definition of memory:</w:t>
      </w:r>
    </w:p>
    <w:p>
      <w:pPr>
        <w:pStyle w:val="BlockText"/>
      </w:pPr>
      <w:r>
        <w:rPr>
          <w:b/>
          <w:bCs/>
        </w:rPr>
        <w:t xml:space="preserve">Memory is a persistent, history-dependent state that can be physically read and thereby changes later dynamics.</w:t>
      </w:r>
    </w:p>
    <w:p>
      <w:pPr>
        <w:pStyle w:val="FirstParagraph"/>
      </w:pPr>
      <w:r>
        <w:t xml:space="preserve">A durable trace without an identified causal readout is a</w:t>
      </w:r>
      <w:r>
        <w:t xml:space="preserve"> </w:t>
      </w:r>
      <w:r>
        <w:rPr>
          <w:b/>
          <w:bCs/>
        </w:rPr>
        <w:t xml:space="preserve">record</w:t>
      </w:r>
      <w:r>
        <w:t xml:space="preserve">, not automatically functional memory. Memory may be rewritable, self-maintained, repeatedly regenerated, copied, or effectively locked.</w:t>
      </w:r>
    </w:p>
    <w:p>
      <w:pPr>
        <w:pStyle w:val="BodyText"/>
      </w:pPr>
      <w:r>
        <w:t xml:space="preserve">The evidence record now extends significantly into engineered heredity. Peer-reviewed work demonstrates sequence/state-to-phenotype effects, reciprocal state–unit coupling, function-linked DNA self-replication and selection, substantial RNA template synthesis, recursive RNA replication across repeated compartment-exchange cycles, membrane growth/division mechanisms, and integration of genetic and membrane modules. A 2026 preprint further reports a chemically defined synthetic-cell program combining a ~90-kbp multipartite genome, genome replication, feeding/growth, division, and genotype-dependent competition across repeated cell-cycle experiments.</w:t>
      </w:r>
    </w:p>
    <w:p>
      <w:pPr>
        <w:pStyle w:val="BodyText"/>
      </w:pPr>
      <w:r>
        <w:t xml:space="preserve">These advances do</w:t>
      </w:r>
      <w:r>
        <w:t xml:space="preserve"> </w:t>
      </w:r>
      <w:r>
        <w:rPr>
          <w:b/>
          <w:bCs/>
        </w:rPr>
        <w:t xml:space="preserve">not</w:t>
      </w:r>
      <w:r>
        <w:t xml:space="preserve"> </w:t>
      </w:r>
      <w:r>
        <w:t xml:space="preserve">eliminate the heredity bottleneck. They reveal its internal structure.</w:t>
      </w:r>
    </w:p>
    <w:p>
      <w:pPr>
        <w:pStyle w:val="SourceCode"/>
      </w:pPr>
      <w:r>
        <w:rPr>
          <w:rStyle w:val="VerbatimChar"/>
        </w:rPr>
        <w:t xml:space="preserve">organized chemistry</w:t>
      </w:r>
      <w:r>
        <w:br/>
      </w:r>
      <w:r>
        <w:rPr>
          <w:rStyle w:val="VerbatimChar"/>
        </w:rPr>
        <w:t xml:space="preserve">      ↓</w:t>
      </w:r>
      <w:r>
        <w:br/>
      </w:r>
      <w:r>
        <w:rPr>
          <w:rStyle w:val="VerbatimChar"/>
        </w:rPr>
        <w:t xml:space="preserve">persistent molecular state</w:t>
      </w:r>
      <w:r>
        <w:br/>
      </w:r>
      <w:r>
        <w:rPr>
          <w:rStyle w:val="VerbatimChar"/>
        </w:rPr>
        <w:t xml:space="preserve">      ↓</w:t>
      </w:r>
      <w:r>
        <w:br/>
      </w:r>
      <w:r>
        <w:rPr>
          <w:rStyle w:val="VerbatimChar"/>
        </w:rPr>
        <w:t xml:space="preserve">state-to-phenotype readout</w:t>
      </w:r>
      <w:r>
        <w:br/>
      </w:r>
      <w:r>
        <w:rPr>
          <w:rStyle w:val="VerbatimChar"/>
        </w:rPr>
        <w:t xml:space="preserve">      ↓</w:t>
      </w:r>
      <w:r>
        <w:br/>
      </w:r>
      <w:r>
        <w:rPr>
          <w:rStyle w:val="VerbatimChar"/>
        </w:rPr>
        <w:t xml:space="preserve">reciprocal state–unit coupling</w:t>
      </w:r>
      <w:r>
        <w:br/>
      </w:r>
      <w:r>
        <w:rPr>
          <w:rStyle w:val="VerbatimChar"/>
        </w:rPr>
        <w:t xml:space="preserve">      ↓</w:t>
      </w:r>
      <w:r>
        <w:br/>
      </w:r>
      <w:r>
        <w:rPr>
          <w:rStyle w:val="VerbatimChar"/>
        </w:rPr>
        <w:t xml:space="preserve">template-directed synthesis / replication</w:t>
      </w:r>
      <w:r>
        <w:br/>
      </w:r>
      <w:r>
        <w:rPr>
          <w:rStyle w:val="VerbatimChar"/>
        </w:rPr>
        <w:t xml:space="preserve">      ↓</w:t>
      </w:r>
      <w:r>
        <w:br/>
      </w:r>
      <w:r>
        <w:rPr>
          <w:rStyle w:val="VerbatimChar"/>
        </w:rPr>
        <w:t xml:space="preserve">unit growth and reproduction</w:t>
      </w:r>
      <w:r>
        <w:br/>
      </w:r>
      <w:r>
        <w:rPr>
          <w:rStyle w:val="VerbatimChar"/>
        </w:rPr>
        <w:t xml:space="preserve">      ↓</w:t>
      </w:r>
      <w:r>
        <w:br/>
      </w:r>
      <w:r>
        <w:rPr>
          <w:rStyle w:val="VerbatimChar"/>
        </w:rPr>
        <w:t xml:space="preserve">copy fidelity</w:t>
      </w:r>
      <w:r>
        <w:br/>
      </w:r>
      <w:r>
        <w:rPr>
          <w:rStyle w:val="VerbatimChar"/>
        </w:rPr>
        <w:t xml:space="preserve">      ↓</w:t>
      </w:r>
      <w:r>
        <w:br/>
      </w:r>
      <w:r>
        <w:rPr>
          <w:rStyle w:val="VerbatimChar"/>
        </w:rPr>
        <w:t xml:space="preserve">partition fidelity</w:t>
      </w:r>
      <w:r>
        <w:br/>
      </w:r>
      <w:r>
        <w:rPr>
          <w:rStyle w:val="VerbatimChar"/>
        </w:rPr>
        <w:t xml:space="preserve">      ↓</w:t>
      </w:r>
      <w:r>
        <w:br/>
      </w:r>
      <w:r>
        <w:rPr>
          <w:rStyle w:val="VerbatimChar"/>
        </w:rPr>
        <w:t xml:space="preserve">preserved state–unit association in descendants</w:t>
      </w:r>
      <w:r>
        <w:br/>
      </w:r>
      <w:r>
        <w:rPr>
          <w:rStyle w:val="VerbatimChar"/>
        </w:rPr>
        <w:t xml:space="preserve">      ↓</w:t>
      </w:r>
      <w:r>
        <w:br/>
      </w:r>
      <w:r>
        <w:rPr>
          <w:rStyle w:val="VerbatimChar"/>
        </w:rPr>
        <w:t xml:space="preserve">heritable differential continuation</w:t>
      </w:r>
      <w:r>
        <w:br/>
      </w:r>
      <w:r>
        <w:rPr>
          <w:rStyle w:val="VerbatimChar"/>
        </w:rPr>
        <w:t xml:space="preserve">      ↓</w:t>
      </w:r>
      <w:r>
        <w:br/>
      </w:r>
      <w:r>
        <w:rPr>
          <w:rStyle w:val="VerbatimChar"/>
        </w:rPr>
        <w:t xml:space="preserve">machinery renewal</w:t>
      </w:r>
      <w:r>
        <w:br/>
      </w:r>
      <w:r>
        <w:rPr>
          <w:rStyle w:val="VerbatimChar"/>
        </w:rPr>
        <w:t xml:space="preserve">      ↓</w:t>
      </w:r>
      <w:r>
        <w:br/>
      </w:r>
      <w:r>
        <w:rPr>
          <w:rStyle w:val="VerbatimChar"/>
        </w:rPr>
        <w:t xml:space="preserve">self-maintaining lineage and autonomy</w:t>
      </w:r>
    </w:p>
    <w:p>
      <w:pPr>
        <w:pStyle w:val="FirstParagraph"/>
      </w:pPr>
      <w:r>
        <w:t xml:space="preserve">The strongest current synthetic systems can cross several middle gates using modern enzymes, ribosomes, activated substrates, prepared membranes, engineered genetic systems, and researcher-controlled cycling. That constitutes important</w:t>
      </w:r>
      <w:r>
        <w:t xml:space="preserve"> </w:t>
      </w:r>
      <w:r>
        <w:rPr>
          <w:b/>
          <w:bCs/>
        </w:rPr>
        <w:t xml:space="preserve">engineered hereditary closure</w:t>
      </w:r>
      <w:r>
        <w:t xml:space="preserve"> </w:t>
      </w:r>
      <w:r>
        <w:t xml:space="preserve">evidence. It is not equivalent to a self-maintaining origin-like route.</w:t>
      </w:r>
    </w:p>
    <w:p>
      <w:pPr>
        <w:pStyle w:val="BodyText"/>
      </w:pPr>
      <w:r>
        <w:t xml:space="preserve">The current frontier is therefore</w:t>
      </w:r>
      <w:r>
        <w:t xml:space="preserve"> </w:t>
      </w:r>
      <w:r>
        <w:rPr>
          <w:b/>
          <w:bCs/>
        </w:rPr>
        <w:t xml:space="preserve">closure under partitioning, integration, and renewal</w:t>
      </w:r>
      <w:r>
        <w:t xml:space="preserve">. A successful origin-like system must do more than copy information and divide. It must distribute a viable complete state into descendants, survive the mechanical and chemical costs of exchange and growth, preserve genotype/state–unit association, regenerate enough essential machinery to continue, and maintain lineage without selective researcher rebuilding.</w:t>
      </w:r>
    </w:p>
    <w:p>
      <w:pPr>
        <w:pStyle w:val="BodyText"/>
      </w:pPr>
      <w:r>
        <w:t xml:space="preserve">Motance is strongest as a</w:t>
      </w:r>
      <w:r>
        <w:t xml:space="preserve"> </w:t>
      </w:r>
      <w:r>
        <w:rPr>
          <w:b/>
          <w:bCs/>
        </w:rPr>
        <w:t xml:space="preserve">comparative, stage-gated, falsifiable research framework</w:t>
      </w:r>
      <w:r>
        <w:t xml:space="preserve">. Its distinctive opportunity is methodological: causal readout tests, explicit partition-fidelity measurement, separation of horizontal exchange from vertical inheritance, randomized association controls, intervention audits, integration-burden accounting, compatibility maps, and prospective predictions.</w:t>
      </w:r>
    </w:p>
    <w:bookmarkEnd w:id="29"/>
    <w:bookmarkStart w:id="33" w:name="purpose-and-scope"/>
    <w:p>
      <w:pPr>
        <w:pStyle w:val="Heading2"/>
      </w:pPr>
      <w:r>
        <w:t xml:space="preserve">1. Purpose and scope</w:t>
      </w:r>
    </w:p>
    <w:bookmarkStart w:id="30" w:name="founding-intuition-retained"/>
    <w:p>
      <w:pPr>
        <w:pStyle w:val="Heading3"/>
      </w:pPr>
      <w:r>
        <w:t xml:space="preserve">1.1 Founding intuition retained</w:t>
      </w:r>
    </w:p>
    <w:p>
      <w:pPr>
        <w:pStyle w:val="FirstParagraph"/>
      </w:pPr>
      <w:r>
        <w:t xml:space="preserve">Motance began from the intuition that motion is not merely background scenery. Planetary and environmental systems continually move energy and matter through changing chemical conditions: rotation, circulation, tides, evaporation, precipitation, freezing, thawing, hydrothermal flow, volcanism, mineral fracture, radiation cycles, atmospheric transport, pore flow, droplet formation, and interface renewal.</w:t>
      </w:r>
    </w:p>
    <w:p>
      <w:pPr>
        <w:pStyle w:val="BodyText"/>
      </w:pPr>
      <w:r>
        <w:t xml:space="preserve">That intuition remains, but only in operational form.</w:t>
      </w:r>
    </w:p>
    <w:p>
      <w:pPr>
        <w:pStyle w:val="BodyText"/>
      </w:pPr>
      <w:r>
        <w:t xml:space="preserve">Motance studies how</w:t>
      </w:r>
      <w:r>
        <w:t xml:space="preserve"> </w:t>
      </w:r>
      <w:r>
        <w:rPr>
          <w:b/>
          <w:bCs/>
        </w:rPr>
        <w:t xml:space="preserve">externally maintained disequilibrium and constrained interactions</w:t>
      </w:r>
      <w:r>
        <w:t xml:space="preserve"> </w:t>
      </w:r>
      <w:r>
        <w:t xml:space="preserve">may perform operations relevant to the origin of hereditary chemistry:</w:t>
      </w:r>
    </w:p>
    <w:p>
      <w:pPr>
        <w:pStyle w:val="Compact"/>
        <w:numPr>
          <w:ilvl w:val="0"/>
          <w:numId w:val="1021"/>
        </w:numPr>
      </w:pPr>
      <w:r>
        <w:t xml:space="preserve">delivering and removing material;</w:t>
      </w:r>
    </w:p>
    <w:p>
      <w:pPr>
        <w:pStyle w:val="Compact"/>
        <w:numPr>
          <w:ilvl w:val="0"/>
          <w:numId w:val="1021"/>
        </w:numPr>
      </w:pPr>
      <w:r>
        <w:t xml:space="preserve">concentrating dilute compounds;</w:t>
      </w:r>
    </w:p>
    <w:p>
      <w:pPr>
        <w:pStyle w:val="Compact"/>
        <w:numPr>
          <w:ilvl w:val="0"/>
          <w:numId w:val="1021"/>
        </w:numPr>
      </w:pPr>
      <w:r>
        <w:t xml:space="preserve">separating products from inhibitors;</w:t>
      </w:r>
    </w:p>
    <w:p>
      <w:pPr>
        <w:pStyle w:val="Compact"/>
        <w:numPr>
          <w:ilvl w:val="0"/>
          <w:numId w:val="1021"/>
        </w:numPr>
      </w:pPr>
      <w:r>
        <w:t xml:space="preserve">activating or transforming feedstocks;</w:t>
      </w:r>
    </w:p>
    <w:p>
      <w:pPr>
        <w:pStyle w:val="Compact"/>
        <w:numPr>
          <w:ilvl w:val="0"/>
          <w:numId w:val="1021"/>
        </w:numPr>
      </w:pPr>
      <w:r>
        <w:t xml:space="preserve">exposing chemistry to alternating conditions;</w:t>
      </w:r>
    </w:p>
    <w:p>
      <w:pPr>
        <w:pStyle w:val="Compact"/>
        <w:numPr>
          <w:ilvl w:val="0"/>
          <w:numId w:val="1021"/>
        </w:numPr>
      </w:pPr>
      <w:r>
        <w:t xml:space="preserve">creating interfaces and local reaction spaces;</w:t>
      </w:r>
    </w:p>
    <w:p>
      <w:pPr>
        <w:pStyle w:val="Compact"/>
        <w:numPr>
          <w:ilvl w:val="0"/>
          <w:numId w:val="1021"/>
        </w:numPr>
      </w:pPr>
      <w:r>
        <w:t xml:space="preserve">changing partitioning and residence time;</w:t>
      </w:r>
    </w:p>
    <w:p>
      <w:pPr>
        <w:pStyle w:val="Compact"/>
        <w:numPr>
          <w:ilvl w:val="0"/>
          <w:numId w:val="1021"/>
        </w:numPr>
      </w:pPr>
      <w:r>
        <w:t xml:space="preserve">coupling synthesis to protection, release, or exchange;</w:t>
      </w:r>
    </w:p>
    <w:p>
      <w:pPr>
        <w:pStyle w:val="Compact"/>
        <w:numPr>
          <w:ilvl w:val="0"/>
          <w:numId w:val="1021"/>
        </w:numPr>
      </w:pPr>
      <w:r>
        <w:t xml:space="preserve">sustaining systems away from equilibrium;</w:t>
      </w:r>
    </w:p>
    <w:p>
      <w:pPr>
        <w:pStyle w:val="Compact"/>
        <w:numPr>
          <w:ilvl w:val="0"/>
          <w:numId w:val="1021"/>
        </w:numPr>
      </w:pPr>
      <w:r>
        <w:t xml:space="preserve">allowing persistent molecular differences to alter later chemistry or compartment behavior;</w:t>
      </w:r>
    </w:p>
    <w:p>
      <w:pPr>
        <w:pStyle w:val="Compact"/>
        <w:numPr>
          <w:ilvl w:val="0"/>
          <w:numId w:val="1021"/>
        </w:numPr>
      </w:pPr>
      <w:r>
        <w:t xml:space="preserve">supporting copying, error management, and repeated amplification;</w:t>
      </w:r>
    </w:p>
    <w:p>
      <w:pPr>
        <w:pStyle w:val="Compact"/>
        <w:numPr>
          <w:ilvl w:val="0"/>
          <w:numId w:val="1021"/>
        </w:numPr>
      </w:pPr>
      <w:r>
        <w:t xml:space="preserve">coupling molecular state to unit continuation;</w:t>
      </w:r>
    </w:p>
    <w:p>
      <w:pPr>
        <w:pStyle w:val="Compact"/>
        <w:numPr>
          <w:ilvl w:val="0"/>
          <w:numId w:val="1021"/>
        </w:numPr>
      </w:pPr>
      <w:r>
        <w:t xml:space="preserve">and preserving that association through unit reproduction.</w:t>
      </w:r>
    </w:p>
    <w:bookmarkEnd w:id="30"/>
    <w:bookmarkStart w:id="31" w:name="what-motance-is"/>
    <w:p>
      <w:pPr>
        <w:pStyle w:val="Heading3"/>
      </w:pPr>
      <w:r>
        <w:t xml:space="preserve">1.2 What Motance is</w:t>
      </w:r>
    </w:p>
    <w:p>
      <w:pPr>
        <w:pStyle w:val="FirstParagraph"/>
      </w:pPr>
      <w:r>
        <w:t xml:space="preserve">Motance is:</w:t>
      </w:r>
    </w:p>
    <w:p>
      <w:pPr>
        <w:pStyle w:val="Compact"/>
        <w:numPr>
          <w:ilvl w:val="0"/>
          <w:numId w:val="1022"/>
        </w:numPr>
      </w:pPr>
      <w:r>
        <w:t xml:space="preserve">a synthesis of physical, geochemical, chemical, protocell, replication, and heredity constraints;</w:t>
      </w:r>
    </w:p>
    <w:p>
      <w:pPr>
        <w:pStyle w:val="Compact"/>
        <w:numPr>
          <w:ilvl w:val="0"/>
          <w:numId w:val="1022"/>
        </w:numPr>
      </w:pPr>
      <w:r>
        <w:t xml:space="preserve">a framework for comparing complete candidate pathways rather than isolated demonstrations;</w:t>
      </w:r>
    </w:p>
    <w:p>
      <w:pPr>
        <w:pStyle w:val="Compact"/>
        <w:numPr>
          <w:ilvl w:val="0"/>
          <w:numId w:val="1022"/>
        </w:numPr>
      </w:pPr>
      <w:r>
        <w:t xml:space="preserve">a vocabulary for separating infrastructure, records, state memory, copying, replication, physical inheritance, lineage, and evolution;</w:t>
      </w:r>
    </w:p>
    <w:p>
      <w:pPr>
        <w:pStyle w:val="Compact"/>
        <w:numPr>
          <w:ilvl w:val="0"/>
          <w:numId w:val="1022"/>
        </w:numPr>
      </w:pPr>
      <w:r>
        <w:t xml:space="preserve">an environment-neutral architecture that scores operations rather than declaring a single birthplace of life;</w:t>
      </w:r>
    </w:p>
    <w:p>
      <w:pPr>
        <w:pStyle w:val="Compact"/>
        <w:numPr>
          <w:ilvl w:val="0"/>
          <w:numId w:val="1022"/>
        </w:numPr>
      </w:pPr>
      <w:r>
        <w:t xml:space="preserve">a stage-gated audit for identifying the lowest unsatisfied critical step in a pathway;</w:t>
      </w:r>
    </w:p>
    <w:p>
      <w:pPr>
        <w:pStyle w:val="Compact"/>
        <w:numPr>
          <w:ilvl w:val="0"/>
          <w:numId w:val="1022"/>
        </w:numPr>
      </w:pPr>
      <w:r>
        <w:t xml:space="preserve">a research program built around falsifiable forcing, transport, readout, coupling, inheritance, and closure claims;</w:t>
      </w:r>
    </w:p>
    <w:p>
      <w:pPr>
        <w:pStyle w:val="Compact"/>
        <w:numPr>
          <w:ilvl w:val="0"/>
          <w:numId w:val="1022"/>
        </w:numPr>
      </w:pPr>
      <w:r>
        <w:t xml:space="preserve">and a method for making negative results, losses, incompatibilities, and researcher interventions part of the evidence rather than side notes.</w:t>
      </w:r>
    </w:p>
    <w:bookmarkEnd w:id="31"/>
    <w:bookmarkStart w:id="32" w:name="what-motance-is-not"/>
    <w:p>
      <w:pPr>
        <w:pStyle w:val="Heading3"/>
      </w:pPr>
      <w:r>
        <w:t xml:space="preserve">1.3 What Motance is not</w:t>
      </w:r>
    </w:p>
    <w:p>
      <w:pPr>
        <w:pStyle w:val="FirstParagraph"/>
      </w:pPr>
      <w:r>
        <w:t xml:space="preserve">Motance is not:</w:t>
      </w:r>
    </w:p>
    <w:p>
      <w:pPr>
        <w:pStyle w:val="Compact"/>
        <w:numPr>
          <w:ilvl w:val="0"/>
          <w:numId w:val="1023"/>
        </w:numPr>
      </w:pPr>
      <w:r>
        <w:t xml:space="preserve">a new law of physics;</w:t>
      </w:r>
    </w:p>
    <w:p>
      <w:pPr>
        <w:pStyle w:val="Compact"/>
        <w:numPr>
          <w:ilvl w:val="0"/>
          <w:numId w:val="1023"/>
        </w:numPr>
      </w:pPr>
      <w:r>
        <w:t xml:space="preserve">proof that life began in a particular location;</w:t>
      </w:r>
    </w:p>
    <w:p>
      <w:pPr>
        <w:pStyle w:val="Compact"/>
        <w:numPr>
          <w:ilvl w:val="0"/>
          <w:numId w:val="1023"/>
        </w:numPr>
      </w:pPr>
      <w:r>
        <w:t xml:space="preserve">a claim that motion is sufficient for life;</w:t>
      </w:r>
    </w:p>
    <w:p>
      <w:pPr>
        <w:pStyle w:val="Compact"/>
        <w:numPr>
          <w:ilvl w:val="0"/>
          <w:numId w:val="1023"/>
        </w:numPr>
      </w:pPr>
      <w:r>
        <w:t xml:space="preserve">a claim that disequilibrium is equivalent to life;</w:t>
      </w:r>
    </w:p>
    <w:p>
      <w:pPr>
        <w:pStyle w:val="Compact"/>
        <w:numPr>
          <w:ilvl w:val="0"/>
          <w:numId w:val="1023"/>
        </w:numPr>
      </w:pPr>
      <w:r>
        <w:t xml:space="preserve">a claim that persistence is equivalent to memory or heredity;</w:t>
      </w:r>
    </w:p>
    <w:p>
      <w:pPr>
        <w:pStyle w:val="Compact"/>
        <w:numPr>
          <w:ilvl w:val="0"/>
          <w:numId w:val="1023"/>
        </w:numPr>
      </w:pPr>
      <w:r>
        <w:t xml:space="preserve">a claim that RNA was certainly the first hereditary polymer;</w:t>
      </w:r>
    </w:p>
    <w:p>
      <w:pPr>
        <w:pStyle w:val="Compact"/>
        <w:numPr>
          <w:ilvl w:val="0"/>
          <w:numId w:val="1023"/>
        </w:numPr>
      </w:pPr>
      <w:r>
        <w:t xml:space="preserve">a claim that compartments, growth, fission, or metabolic activity alone constitute heredity;</w:t>
      </w:r>
    </w:p>
    <w:p>
      <w:pPr>
        <w:pStyle w:val="Compact"/>
        <w:numPr>
          <w:ilvl w:val="0"/>
          <w:numId w:val="1023"/>
        </w:numPr>
      </w:pPr>
      <w:r>
        <w:t xml:space="preserve">a claim that one successful copying reaction is closed self-replication;</w:t>
      </w:r>
    </w:p>
    <w:p>
      <w:pPr>
        <w:pStyle w:val="Compact"/>
        <w:numPr>
          <w:ilvl w:val="0"/>
          <w:numId w:val="1023"/>
        </w:numPr>
      </w:pPr>
      <w:r>
        <w:t xml:space="preserve">a replacement for RNA-world, metabolism-first, lipid-world, hydrothermal, surface-chemistry, systems-chemistry, or protocell research;</w:t>
      </w:r>
    </w:p>
    <w:p>
      <w:pPr>
        <w:pStyle w:val="Compact"/>
        <w:numPr>
          <w:ilvl w:val="0"/>
          <w:numId w:val="1023"/>
        </w:numPr>
      </w:pPr>
      <w:r>
        <w:t xml:space="preserve">a claim that broad genotype–phenotype coupling is uniquely Motance;</w:t>
      </w:r>
    </w:p>
    <w:p>
      <w:pPr>
        <w:pStyle w:val="Compact"/>
        <w:numPr>
          <w:ilvl w:val="0"/>
          <w:numId w:val="1023"/>
        </w:numPr>
      </w:pPr>
      <w:r>
        <w:t xml:space="preserve">or a license to call every physical trace, ecosystem, adaptive morphology, galaxy, or persistent structure</w:t>
      </w:r>
      <w:r>
        <w:t xml:space="preserve"> </w:t>
      </w:r>
      <w:r>
        <w:t xml:space="preserve">“</w:t>
      </w:r>
      <w:r>
        <w:t xml:space="preserve">memory</w:t>
      </w:r>
      <w:r>
        <w:t xml:space="preserve">”</w:t>
      </w:r>
      <w:r>
        <w:t xml:space="preserve"> </w:t>
      </w:r>
      <w:r>
        <w:t xml:space="preserve">or</w:t>
      </w:r>
      <w:r>
        <w:t xml:space="preserve"> </w:t>
      </w:r>
      <w:r>
        <w:t xml:space="preserve">“</w:t>
      </w:r>
      <w:r>
        <w:t xml:space="preserve">intelligence.</w:t>
      </w:r>
      <w:r>
        <w:t xml:space="preserve">”</w:t>
      </w:r>
    </w:p>
    <w:p>
      <w:r>
        <w:pict>
          <v:rect style="width:0;height:1.5pt" o:hralign="center" o:hrstd="t" o:hr="t"/>
        </w:pict>
      </w:r>
    </w:p>
    <w:bookmarkEnd w:id="32"/>
    <w:bookmarkEnd w:id="33"/>
    <w:bookmarkStart w:id="39" w:name="current-scientific-thesis"/>
    <w:p>
      <w:pPr>
        <w:pStyle w:val="Heading2"/>
      </w:pPr>
      <w:r>
        <w:t xml:space="preserve">2. Current scientific thesis</w:t>
      </w:r>
    </w:p>
    <w:bookmarkStart w:id="34" w:name="core-question"/>
    <w:p>
      <w:pPr>
        <w:pStyle w:val="Heading3"/>
      </w:pPr>
      <w:r>
        <w:t xml:space="preserve">2.1 Core question</w:t>
      </w:r>
    </w:p>
    <w:p>
      <w:pPr>
        <w:pStyle w:val="BlockText"/>
      </w:pPr>
      <w:r>
        <w:rPr>
          <w:b/>
          <w:bCs/>
        </w:rPr>
        <w:t xml:space="preserve">How can externally maintained chemical disequilibrium become internally retained, causally readable, repeatedly copied molecular information that remains associated with a reproducing unit?</w:t>
      </w:r>
    </w:p>
    <w:bookmarkEnd w:id="34"/>
    <w:bookmarkStart w:id="35" w:name="revised-thesis"/>
    <w:p>
      <w:pPr>
        <w:pStyle w:val="Heading3"/>
      </w:pPr>
      <w:r>
        <w:t xml:space="preserve">2.2 Revised thesis</w:t>
      </w:r>
    </w:p>
    <w:p>
      <w:pPr>
        <w:pStyle w:val="BlockText"/>
      </w:pPr>
      <w:r>
        <w:rPr>
          <w:b/>
          <w:bCs/>
        </w:rPr>
        <w:t xml:space="preserve">On the early Earth and within coupled precursor environments, free-energy and matter fluxes acting through boundaries, interfaces, transport, phase behavior, and temporal forcing could have produced local operations such as concentration, separation, activation, cycling, localization, and exchange. Some combinations may have increased the formation and survival of persistent molecular states. A biological heredity transition requires those states to become causally readable, repeatedly copied, physically associated with reproducing units, variable, and transmitted through continuing lineages.</w:t>
      </w:r>
    </w:p>
    <w:p>
      <w:pPr>
        <w:pStyle w:val="FirstParagraph"/>
      </w:pPr>
      <w:r>
        <w:t xml:space="preserve">This is a plausibility framework, not a historical conclusion.</w:t>
      </w:r>
    </w:p>
    <w:bookmarkEnd w:id="35"/>
    <w:bookmarkStart w:id="36" w:name="current-public-sentence"/>
    <w:p>
      <w:pPr>
        <w:pStyle w:val="Heading3"/>
      </w:pPr>
      <w:r>
        <w:t xml:space="preserve">2.3 Current public sentence</w:t>
      </w:r>
    </w:p>
    <w:p>
      <w:pPr>
        <w:pStyle w:val="BlockText"/>
      </w:pPr>
      <w:r>
        <w:rPr>
          <w:b/>
          <w:bCs/>
        </w:rPr>
        <w:t xml:space="preserve">Motance studies how constrained motion and interaction may have helped matter acquire persistent, copyable memory—and how that memory could become coupled to lineage.</w:t>
      </w:r>
    </w:p>
    <w:p>
      <w:pPr>
        <w:pStyle w:val="FirstParagraph"/>
      </w:pPr>
      <w:r>
        <w:t xml:space="preserve">The older phrase,</w:t>
      </w:r>
      <w:r>
        <w:t xml:space="preserve"> </w:t>
      </w:r>
      <w:r>
        <w:t xml:space="preserve">“</w:t>
      </w:r>
      <w:r>
        <w:t xml:space="preserve">Life is organized motion that preserves information and redirects energy flow,</w:t>
      </w:r>
      <w:r>
        <w:t xml:space="preserve">”</w:t>
      </w:r>
      <w:r>
        <w:t xml:space="preserve"> </w:t>
      </w:r>
      <w:r>
        <w:t xml:space="preserve">remains philosophical shorthand only. It is not a scientific definition of life.</w:t>
      </w:r>
    </w:p>
    <w:bookmarkEnd w:id="36"/>
    <w:bookmarkStart w:id="37" w:name="central-limitation"/>
    <w:p>
      <w:pPr>
        <w:pStyle w:val="Heading3"/>
      </w:pPr>
      <w:r>
        <w:t xml:space="preserve">2.4 Central limitation</w:t>
      </w:r>
    </w:p>
    <w:p>
      <w:pPr>
        <w:pStyle w:val="FirstParagraph"/>
      </w:pPr>
      <w:r>
        <w:t xml:space="preserve">Motion is present in every chemical system. Therefore unrestricted statements such as</w:t>
      </w:r>
      <w:r>
        <w:t xml:space="preserve"> </w:t>
      </w:r>
      <w:r>
        <w:t xml:space="preserve">“</w:t>
      </w:r>
      <w:r>
        <w:t xml:space="preserve">motion matters</w:t>
      </w:r>
      <w:r>
        <w:t xml:space="preserve">”</w:t>
      </w:r>
      <w:r>
        <w:t xml:space="preserve"> </w:t>
      </w:r>
      <w:r>
        <w:t xml:space="preserve">are nearly unfalsifiable and scientifically weak.</w:t>
      </w:r>
    </w:p>
    <w:p>
      <w:pPr>
        <w:pStyle w:val="BodyText"/>
      </w:pPr>
      <w:r>
        <w:t xml:space="preserve">Motance becomes discriminating only when it predicts that a</w:t>
      </w:r>
      <w:r>
        <w:t xml:space="preserve"> </w:t>
      </w:r>
      <w:r>
        <w:rPr>
          <w:b/>
          <w:bCs/>
        </w:rPr>
        <w:t xml:space="preserve">specified pattern of forcing, transport, partitioning, coupling, or association</w:t>
      </w:r>
      <w:r>
        <w:t xml:space="preserve">, under matched controls, changes a predefined heredity-relevant outcome.</w:t>
      </w:r>
    </w:p>
    <w:p>
      <w:pPr>
        <w:pStyle w:val="BodyText"/>
      </w:pPr>
      <w:r>
        <w:t xml:space="preserve">High-value discriminating predictions include:</w:t>
      </w:r>
    </w:p>
    <w:p>
      <w:pPr>
        <w:pStyle w:val="Compact"/>
        <w:numPr>
          <w:ilvl w:val="0"/>
          <w:numId w:val="1024"/>
        </w:numPr>
      </w:pPr>
      <w:r>
        <w:t xml:space="preserve">periodic forcing outperforming static and appropriately randomized controls;</w:t>
      </w:r>
    </w:p>
    <w:p>
      <w:pPr>
        <w:pStyle w:val="Compact"/>
        <w:numPr>
          <w:ilvl w:val="0"/>
          <w:numId w:val="1024"/>
        </w:numPr>
      </w:pPr>
      <w:r>
        <w:t xml:space="preserve">an intermediate exchange rate outperforming stagnation and rapid washout;</w:t>
      </w:r>
    </w:p>
    <w:p>
      <w:pPr>
        <w:pStyle w:val="Compact"/>
        <w:numPr>
          <w:ilvl w:val="0"/>
          <w:numId w:val="1024"/>
        </w:numPr>
      </w:pPr>
      <w:r>
        <w:t xml:space="preserve">localization plus controlled exchange outperforming both complete isolation and unrestricted mixing;</w:t>
      </w:r>
    </w:p>
    <w:p>
      <w:pPr>
        <w:pStyle w:val="Compact"/>
        <w:numPr>
          <w:ilvl w:val="0"/>
          <w:numId w:val="1024"/>
        </w:numPr>
      </w:pPr>
      <w:r>
        <w:t xml:space="preserve">a persistent molecular state producing a later phenotype that disappears when the state is scrambled;</w:t>
      </w:r>
    </w:p>
    <w:p>
      <w:pPr>
        <w:pStyle w:val="Compact"/>
        <w:numPr>
          <w:ilvl w:val="0"/>
          <w:numId w:val="1024"/>
        </w:numPr>
      </w:pPr>
      <w:r>
        <w:t xml:space="preserve">reciprocal molecular-state/unit benefit producing sustained enrichment only when state–unit association is inherited;</w:t>
      </w:r>
    </w:p>
    <w:p>
      <w:pPr>
        <w:pStyle w:val="Compact"/>
        <w:numPr>
          <w:ilvl w:val="0"/>
          <w:numId w:val="1024"/>
        </w:numPr>
      </w:pPr>
      <w:r>
        <w:t xml:space="preserve">and a preregistered stage-gated audit predicting unseen experimental outcomes better than simpler baselines.</w:t>
      </w:r>
    </w:p>
    <w:bookmarkEnd w:id="37"/>
    <w:bookmarkStart w:id="38" w:name="current-scientific-status"/>
    <w:p>
      <w:pPr>
        <w:pStyle w:val="Heading3"/>
      </w:pPr>
      <w:r>
        <w:t xml:space="preserve">2.5 Current scientific status</w:t>
      </w:r>
    </w:p>
    <w:tbl>
      <w:tblPr>
        <w:tblStyle w:val="Table"/>
        <w:tblW w:type="pct" w:w="5000"/>
        <w:jc w:val="left"/>
        <w:tblLayout w:type="autofit"/>
        <w:tblLook w:firstRow="1" w:lastRow="0" w:firstColumn="0" w:lastColumn="0" w:noHBand="0" w:noVBand="0" w:val="0020"/>
      </w:tblPr>
      <w:tblGrid>
        <w:gridCol w:w="3960"/>
        <w:gridCol w:w="3960"/>
      </w:tblGrid>
      <w:tr>
        <w:trPr>
          <w:tblHeader w:val="on"/>
        </w:trPr>
        <w:tc>
          <w:tcPr/>
          <w:p>
            <w:pPr>
              <w:pStyle w:val="Compact"/>
              <w:jc w:val="left"/>
            </w:pPr>
            <w:r>
              <w:rPr>
                <w:sz w:val="17"/>
              </w:rPr>
              <w:t xml:space="preserve">Proposition</w:t>
            </w:r>
          </w:p>
        </w:tc>
        <w:tc>
          <w:tcPr/>
          <w:p>
            <w:pPr>
              <w:pStyle w:val="Compact"/>
              <w:jc w:val="left"/>
            </w:pPr>
            <w:r>
              <w:rPr>
                <w:sz w:val="17"/>
              </w:rPr>
              <w:t xml:space="preserve">Current Motance status</w:t>
            </w:r>
          </w:p>
        </w:tc>
      </w:tr>
      <w:tr>
        <w:tc>
          <w:tcPr/>
          <w:p>
            <w:pPr>
              <w:pStyle w:val="Compact"/>
              <w:jc w:val="left"/>
            </w:pPr>
            <w:r>
              <w:rPr>
                <w:sz w:val="17"/>
              </w:rPr>
              <w:t xml:space="preserve">Driven nonequilibrium systems can transport, concentrate, separate, and localize prebiotic compounds.</w:t>
            </w:r>
          </w:p>
        </w:tc>
        <w:tc>
          <w:tcPr/>
          <w:p>
            <w:pPr>
              <w:pStyle w:val="Compact"/>
              <w:jc w:val="left"/>
            </w:pPr>
            <w:r>
              <w:rPr>
                <w:sz w:val="17"/>
              </w:rPr>
              <w:t xml:space="preserve">Strong physical basis and direct laboratory support; retain as infrastructure.</w:t>
            </w:r>
          </w:p>
        </w:tc>
      </w:tr>
      <w:tr>
        <w:tc>
          <w:tcPr/>
          <w:p>
            <w:pPr>
              <w:pStyle w:val="Compact"/>
              <w:jc w:val="left"/>
            </w:pPr>
            <w:r>
              <w:rPr>
                <w:sz w:val="17"/>
              </w:rPr>
              <w:t xml:space="preserve">Wet–dry, freeze–thaw, pH, thermal, redox, fuel, and flow cycles can improve selected chemical operations.</w:t>
            </w:r>
          </w:p>
        </w:tc>
        <w:tc>
          <w:tcPr/>
          <w:p>
            <w:pPr>
              <w:pStyle w:val="Compact"/>
              <w:jc w:val="left"/>
            </w:pPr>
            <w:r>
              <w:rPr>
                <w:sz w:val="17"/>
              </w:rPr>
              <w:t xml:space="preserve">Strong proof of principle but chemistry- and protocol-dependent; require matched controls and loss accounting.</w:t>
            </w:r>
          </w:p>
        </w:tc>
      </w:tr>
      <w:tr>
        <w:tc>
          <w:tcPr/>
          <w:p>
            <w:pPr>
              <w:pStyle w:val="Compact"/>
              <w:jc w:val="left"/>
            </w:pPr>
            <w:r>
              <w:rPr>
                <w:sz w:val="17"/>
              </w:rPr>
              <w:t xml:space="preserve">Mineral and other interfaces are generally beneficial.</w:t>
            </w:r>
          </w:p>
        </w:tc>
        <w:tc>
          <w:tcPr/>
          <w:p>
            <w:pPr>
              <w:pStyle w:val="Compact"/>
              <w:jc w:val="left"/>
            </w:pPr>
            <w:r>
              <w:rPr>
                <w:sz w:val="17"/>
              </w:rPr>
              <w:t xml:space="preserve">Rejected as a generalization; effects can be catalytic, protective, destructive, trapping, or mutually restructuring.</w:t>
            </w:r>
          </w:p>
        </w:tc>
      </w:tr>
      <w:tr>
        <w:tc>
          <w:tcPr/>
          <w:p>
            <w:pPr>
              <w:pStyle w:val="Compact"/>
              <w:jc w:val="left"/>
            </w:pPr>
            <w:r>
              <w:rPr>
                <w:sz w:val="17"/>
              </w:rPr>
              <w:t xml:space="preserve">Compartments can be chemically active operators rather than passive containers.</w:t>
            </w:r>
          </w:p>
        </w:tc>
        <w:tc>
          <w:tcPr/>
          <w:p>
            <w:pPr>
              <w:pStyle w:val="Compact"/>
              <w:jc w:val="left"/>
            </w:pPr>
            <w:r>
              <w:rPr>
                <w:sz w:val="17"/>
              </w:rPr>
              <w:t xml:space="preserve">Strengthened; partitioning, protection, growth, exchange, phase state, and reaction feedback can all change chemistry.</w:t>
            </w:r>
          </w:p>
        </w:tc>
      </w:tr>
      <w:tr>
        <w:tc>
          <w:tcPr/>
          <w:p>
            <w:pPr>
              <w:pStyle w:val="Compact"/>
              <w:jc w:val="left"/>
            </w:pPr>
            <w:r>
              <w:rPr>
                <w:sz w:val="17"/>
              </w:rPr>
              <w:t xml:space="preserve">Molecular sequence/state can alter protocell phenotype without modern translation.</w:t>
            </w:r>
          </w:p>
        </w:tc>
        <w:tc>
          <w:tcPr/>
          <w:p>
            <w:pPr>
              <w:pStyle w:val="Compact"/>
              <w:jc w:val="left"/>
            </w:pPr>
            <w:r>
              <w:rPr>
                <w:sz w:val="17"/>
              </w:rPr>
              <w:t xml:space="preserve">Strengthened substantially in model systems.</w:t>
            </w:r>
          </w:p>
        </w:tc>
      </w:tr>
      <w:tr>
        <w:tc>
          <w:tcPr/>
          <w:p>
            <w:pPr>
              <w:pStyle w:val="Compact"/>
              <w:jc w:val="left"/>
            </w:pPr>
            <w:r>
              <w:rPr>
                <w:sz w:val="17"/>
              </w:rPr>
              <w:t xml:space="preserve">Functional gene products can be coupled to replication of the DNA that encodes them.</w:t>
            </w:r>
          </w:p>
        </w:tc>
        <w:tc>
          <w:tcPr/>
          <w:p>
            <w:pPr>
              <w:pStyle w:val="Compact"/>
              <w:jc w:val="left"/>
            </w:pPr>
            <w:r>
              <w:rPr>
                <w:sz w:val="17"/>
              </w:rPr>
              <w:t xml:space="preserve">Demonstrated in peer-reviewed synthetic-cell work; supports genotype–phenotype-linked selection at the replicator level.</w:t>
            </w:r>
          </w:p>
        </w:tc>
      </w:tr>
      <w:tr>
        <w:tc>
          <w:tcPr/>
          <w:p>
            <w:pPr>
              <w:pStyle w:val="Compact"/>
              <w:jc w:val="left"/>
            </w:pPr>
            <w:r>
              <w:rPr>
                <w:sz w:val="17"/>
              </w:rPr>
              <w:t xml:space="preserve">Reciprocal state–unit benefit can exist before lineage heredity.</w:t>
            </w:r>
          </w:p>
        </w:tc>
        <w:tc>
          <w:tcPr/>
          <w:p>
            <w:pPr>
              <w:pStyle w:val="Compact"/>
              <w:jc w:val="left"/>
            </w:pPr>
            <w:r>
              <w:rPr>
                <w:sz w:val="17"/>
              </w:rPr>
              <w:t xml:space="preserve">Demonstrated in synthetic systems; repeated vertical inheritance remains a separate requirement.</w:t>
            </w:r>
          </w:p>
        </w:tc>
      </w:tr>
      <w:tr>
        <w:tc>
          <w:tcPr/>
          <w:p>
            <w:pPr>
              <w:pStyle w:val="Compact"/>
              <w:jc w:val="left"/>
            </w:pPr>
            <w:r>
              <w:rPr>
                <w:sz w:val="17"/>
              </w:rPr>
              <w:t xml:space="preserve">Small RNA catalysts can perform substantial template copying.</w:t>
            </w:r>
          </w:p>
        </w:tc>
        <w:tc>
          <w:tcPr/>
          <w:p>
            <w:pPr>
              <w:pStyle w:val="Compact"/>
              <w:jc w:val="left"/>
            </w:pPr>
            <w:r>
              <w:rPr>
                <w:sz w:val="17"/>
              </w:rPr>
              <w:t xml:space="preserve">Strengthened; does not by itself establish a closed autonomous replication cycle.</w:t>
            </w:r>
          </w:p>
        </w:tc>
      </w:tr>
      <w:tr>
        <w:tc>
          <w:tcPr/>
          <w:p>
            <w:pPr>
              <w:pStyle w:val="Compact"/>
              <w:jc w:val="left"/>
            </w:pPr>
            <w:r>
              <w:rPr>
                <w:sz w:val="17"/>
              </w:rPr>
              <w:t xml:space="preserve">Repetitive compartment exchange can sustain RNA replication across multiple cycles.</w:t>
            </w:r>
          </w:p>
        </w:tc>
        <w:tc>
          <w:tcPr/>
          <w:p>
            <w:pPr>
              <w:pStyle w:val="Compact"/>
              <w:jc w:val="left"/>
            </w:pPr>
            <w:r>
              <w:rPr>
                <w:sz w:val="17"/>
              </w:rPr>
              <w:t xml:space="preserve">Demonstrated in a prepared liposome/Qβ system; exchange simultaneously creates dilution and association costs.</w:t>
            </w:r>
          </w:p>
        </w:tc>
      </w:tr>
      <w:tr>
        <w:tc>
          <w:tcPr/>
          <w:p>
            <w:pPr>
              <w:pStyle w:val="Compact"/>
              <w:jc w:val="left"/>
            </w:pPr>
            <w:r>
              <w:rPr>
                <w:sz w:val="17"/>
              </w:rPr>
              <w:t xml:space="preserve">Model compartments can grow, bud, split, or undergo scission through identifiable membrane-physical mechanisms.</w:t>
            </w:r>
          </w:p>
        </w:tc>
        <w:tc>
          <w:tcPr/>
          <w:p>
            <w:pPr>
              <w:pStyle w:val="Compact"/>
              <w:jc w:val="left"/>
            </w:pPr>
            <w:r>
              <w:rPr>
                <w:sz w:val="17"/>
              </w:rPr>
              <w:t xml:space="preserve">Strengthened; physical division is not copied-state inheritance.</w:t>
            </w:r>
          </w:p>
        </w:tc>
      </w:tr>
      <w:tr>
        <w:tc>
          <w:tcPr/>
          <w:p>
            <w:pPr>
              <w:pStyle w:val="Compact"/>
              <w:jc w:val="left"/>
            </w:pPr>
            <w:r>
              <w:rPr>
                <w:sz w:val="17"/>
              </w:rPr>
              <w:t xml:space="preserve">A genome-encoded minimal abscission module can divide prepared synthetic vesicles.</w:t>
            </w:r>
          </w:p>
        </w:tc>
        <w:tc>
          <w:tcPr/>
          <w:p>
            <w:pPr>
              <w:pStyle w:val="Compact"/>
              <w:jc w:val="left"/>
            </w:pPr>
            <w:r>
              <w:rPr>
                <w:sz w:val="17"/>
              </w:rPr>
              <w:t xml:space="preserve">Reported in a 2026 preprint; strengthens engineered G5a but not lineage/autonomy.</w:t>
            </w:r>
          </w:p>
        </w:tc>
      </w:tr>
      <w:tr>
        <w:tc>
          <w:tcPr/>
          <w:p>
            <w:pPr>
              <w:pStyle w:val="Compact"/>
              <w:jc w:val="left"/>
            </w:pPr>
            <w:r>
              <w:rPr>
                <w:sz w:val="17"/>
              </w:rPr>
              <w:t xml:space="preserve">Engineered synthetic cells can combine genome replication, feeding/growth, division, and genotype-dependent competition.</w:t>
            </w:r>
          </w:p>
        </w:tc>
        <w:tc>
          <w:tcPr/>
          <w:p>
            <w:pPr>
              <w:pStyle w:val="Compact"/>
              <w:jc w:val="left"/>
            </w:pPr>
            <w:r>
              <w:rPr>
                <w:sz w:val="17"/>
              </w:rPr>
              <w:t xml:space="preserve">Reported in a 2026 preprint; major engineered closure advance, but multipartite genome partition is incomplete and modern machinery is externally supplied.</w:t>
            </w:r>
          </w:p>
        </w:tc>
      </w:tr>
      <w:tr>
        <w:tc>
          <w:tcPr/>
          <w:p>
            <w:pPr>
              <w:pStyle w:val="Compact"/>
              <w:jc w:val="left"/>
            </w:pPr>
            <w:r>
              <w:rPr>
                <w:sz w:val="17"/>
              </w:rPr>
              <w:t xml:space="preserve">Copy fidelity guarantees inheritance fidelity.</w:t>
            </w:r>
          </w:p>
        </w:tc>
        <w:tc>
          <w:tcPr/>
          <w:p>
            <w:pPr>
              <w:pStyle w:val="Compact"/>
              <w:jc w:val="left"/>
            </w:pPr>
            <w:r>
              <w:rPr>
                <w:sz w:val="17"/>
              </w:rPr>
              <w:t xml:space="preserve">Rejected. Copying and</w:t>
            </w:r>
            <w:r>
              <w:rPr>
                <w:sz w:val="17"/>
              </w:rPr>
              <w:t xml:space="preserve"> </w:t>
            </w:r>
            <w:r>
              <w:rPr>
                <w:b/>
                <w:bCs/>
                <w:sz w:val="17"/>
              </w:rPr>
              <w:t xml:space="preserve">partition fidelity</w:t>
            </w:r>
            <w:r>
              <w:rPr>
                <w:sz w:val="17"/>
              </w:rPr>
              <w:t xml:space="preserve"> </w:t>
            </w:r>
            <w:r>
              <w:rPr>
                <w:sz w:val="17"/>
              </w:rPr>
              <w:t xml:space="preserve">are distinct; complete-state loss can occur despite successful amplification.</w:t>
            </w:r>
          </w:p>
        </w:tc>
      </w:tr>
      <w:tr>
        <w:tc>
          <w:tcPr/>
          <w:p>
            <w:pPr>
              <w:pStyle w:val="Compact"/>
              <w:jc w:val="left"/>
            </w:pPr>
            <w:r>
              <w:rPr>
                <w:sz w:val="17"/>
              </w:rPr>
              <w:t xml:space="preserve">Fusion is a purely beneficial resource-transfer mechanism.</w:t>
            </w:r>
          </w:p>
        </w:tc>
        <w:tc>
          <w:tcPr/>
          <w:p>
            <w:pPr>
              <w:pStyle w:val="Compact"/>
              <w:jc w:val="left"/>
            </w:pPr>
            <w:r>
              <w:rPr>
                <w:sz w:val="17"/>
              </w:rPr>
              <w:t xml:space="preserve">Rejected. Repeated fusion can generate membrane asymmetry, curvature, leakage, and rupture; stress-relaxation mechanisms can mitigate these costs.</w:t>
            </w:r>
          </w:p>
        </w:tc>
      </w:tr>
      <w:tr>
        <w:tc>
          <w:tcPr/>
          <w:p>
            <w:pPr>
              <w:pStyle w:val="Compact"/>
              <w:jc w:val="left"/>
            </w:pPr>
            <w:r>
              <w:rPr>
                <w:sz w:val="17"/>
              </w:rPr>
              <w:t xml:space="preserve">Module success predicts integrated-system success.</w:t>
            </w:r>
          </w:p>
        </w:tc>
        <w:tc>
          <w:tcPr/>
          <w:p>
            <w:pPr>
              <w:pStyle w:val="Compact"/>
              <w:jc w:val="left"/>
            </w:pPr>
            <w:r>
              <w:rPr>
                <w:sz w:val="17"/>
              </w:rPr>
              <w:t xml:space="preserve">Rejected as a general rule. Epistasis, resource competition, stoichiometry, membrane mechanics, and spatial effects increase with complexity.</w:t>
            </w:r>
          </w:p>
        </w:tc>
      </w:tr>
      <w:tr>
        <w:tc>
          <w:tcPr/>
          <w:p>
            <w:pPr>
              <w:pStyle w:val="Compact"/>
              <w:jc w:val="left"/>
            </w:pPr>
            <w:r>
              <w:rPr>
                <w:sz w:val="17"/>
              </w:rPr>
              <w:t xml:space="preserve">A continuous route from plausible geochemistry to autonomous hereditary evolution has been demonstrated.</w:t>
            </w:r>
          </w:p>
        </w:tc>
        <w:tc>
          <w:tcPr/>
          <w:p>
            <w:pPr>
              <w:pStyle w:val="Compact"/>
              <w:jc w:val="left"/>
            </w:pPr>
            <w:r>
              <w:rPr>
                <w:sz w:val="17"/>
              </w:rPr>
              <w:t xml:space="preserve">Not established.</w:t>
            </w:r>
          </w:p>
        </w:tc>
      </w:tr>
      <w:tr>
        <w:tc>
          <w:tcPr/>
          <w:p>
            <w:pPr>
              <w:pStyle w:val="Compact"/>
              <w:jc w:val="left"/>
            </w:pPr>
            <w:r>
              <w:rPr>
                <w:sz w:val="17"/>
              </w:rPr>
              <w:t xml:space="preserve">Motance is distinctive because it says</w:t>
            </w:r>
            <w:r>
              <w:rPr>
                <w:sz w:val="17"/>
              </w:rPr>
              <w:t xml:space="preserve"> </w:t>
            </w:r>
            <w:r>
              <w:rPr>
                <w:sz w:val="17"/>
              </w:rPr>
              <w:t xml:space="preserve">“</w:t>
            </w:r>
            <w:r>
              <w:rPr>
                <w:sz w:val="17"/>
              </w:rPr>
              <w:t xml:space="preserve">motion matters</w:t>
            </w:r>
            <w:r>
              <w:rPr>
                <w:sz w:val="17"/>
              </w:rPr>
              <w:t xml:space="preserve">”</w:t>
            </w:r>
            <w:r>
              <w:rPr>
                <w:sz w:val="17"/>
              </w:rPr>
              <w:t xml:space="preserve"> </w:t>
            </w:r>
            <w:r>
              <w:rPr>
                <w:sz w:val="17"/>
              </w:rPr>
              <w:t xml:space="preserve">or because it discovered replicator–compartment coupling.</w:t>
            </w:r>
          </w:p>
        </w:tc>
        <w:tc>
          <w:tcPr/>
          <w:p>
            <w:pPr>
              <w:pStyle w:val="Compact"/>
              <w:jc w:val="left"/>
            </w:pPr>
            <w:r>
              <w:rPr>
                <w:sz w:val="17"/>
              </w:rPr>
              <w:t xml:space="preserve">Not supported. Distinctive value, if any, lies in the closure audit, partition/association tests, integration accounting, and successful prospective predictions.</w:t>
            </w:r>
          </w:p>
        </w:tc>
      </w:tr>
    </w:tbl>
    <w:bookmarkEnd w:id="38"/>
    <w:bookmarkEnd w:id="39"/>
    <w:bookmarkStart w:id="44" w:name="Xe7878a88e5aa5ac8b45aa07edced80092000567"/>
    <w:p>
      <w:pPr>
        <w:pStyle w:val="Heading2"/>
      </w:pPr>
      <w:r>
        <w:t xml:space="preserve">3. Controlled meaning of motion, interaction, and constraint</w:t>
      </w:r>
    </w:p>
    <w:bookmarkStart w:id="40" w:name="motion-in-the-broad-physical-sense"/>
    <w:p>
      <w:pPr>
        <w:pStyle w:val="Heading3"/>
      </w:pPr>
      <w:r>
        <w:t xml:space="preserve">3.1 Motion in the broad physical sense</w:t>
      </w:r>
    </w:p>
    <w:p>
      <w:pPr>
        <w:pStyle w:val="FirstParagraph"/>
      </w:pPr>
      <w:r>
        <w:t xml:space="preserve">Matter at ordinary temperatures undergoes translation, rotation, vibration, diffusion, collision, and other microscopic motion. This is necessary for chemistry but is not evidence for Motance by itself.</w:t>
      </w:r>
    </w:p>
    <w:bookmarkEnd w:id="40"/>
    <w:bookmarkStart w:id="41" w:name="motion-in-the-operational-motance-sense"/>
    <w:p>
      <w:pPr>
        <w:pStyle w:val="Heading3"/>
      </w:pPr>
      <w:r>
        <w:t xml:space="preserve">3.2 Motion in the operational Motance sense</w:t>
      </w:r>
    </w:p>
    <w:p>
      <w:pPr>
        <w:pStyle w:val="FirstParagraph"/>
      </w:pPr>
      <w:r>
        <w:t xml:space="preserve">In Motance, relevant motion is:</w:t>
      </w:r>
    </w:p>
    <w:p>
      <w:pPr>
        <w:pStyle w:val="BlockText"/>
      </w:pPr>
      <w:r>
        <w:rPr>
          <w:b/>
          <w:bCs/>
        </w:rPr>
        <w:t xml:space="preserve">Driven transport or temporally structured change that moves energy, matter, charge, or chemical conditions through a constrained system.</w:t>
      </w:r>
    </w:p>
    <w:p>
      <w:pPr>
        <w:pStyle w:val="FirstParagraph"/>
      </w:pPr>
      <w:r>
        <w:t xml:space="preserve">Examples include:</w:t>
      </w:r>
    </w:p>
    <w:p>
      <w:pPr>
        <w:pStyle w:val="Compact"/>
        <w:numPr>
          <w:ilvl w:val="0"/>
          <w:numId w:val="1025"/>
        </w:numPr>
      </w:pPr>
      <w:r>
        <w:t xml:space="preserve">advection, circulation, and pore flow;</w:t>
      </w:r>
    </w:p>
    <w:p>
      <w:pPr>
        <w:pStyle w:val="Compact"/>
        <w:numPr>
          <w:ilvl w:val="0"/>
          <w:numId w:val="1025"/>
        </w:numPr>
      </w:pPr>
      <w:r>
        <w:t xml:space="preserve">diffusion down concentration or chemical-potential gradients;</w:t>
      </w:r>
    </w:p>
    <w:p>
      <w:pPr>
        <w:pStyle w:val="Compact"/>
        <w:numPr>
          <w:ilvl w:val="0"/>
          <w:numId w:val="1025"/>
        </w:numPr>
      </w:pPr>
      <w:r>
        <w:t xml:space="preserve">convection and thermophoresis;</w:t>
      </w:r>
    </w:p>
    <w:p>
      <w:pPr>
        <w:pStyle w:val="Compact"/>
        <w:numPr>
          <w:ilvl w:val="0"/>
          <w:numId w:val="1025"/>
        </w:numPr>
      </w:pPr>
      <w:r>
        <w:t xml:space="preserve">evaporation, condensation, drying, and rehydration;</w:t>
      </w:r>
    </w:p>
    <w:p>
      <w:pPr>
        <w:pStyle w:val="Compact"/>
        <w:numPr>
          <w:ilvl w:val="0"/>
          <w:numId w:val="1025"/>
        </w:numPr>
      </w:pPr>
      <w:r>
        <w:t xml:space="preserve">freezing, thawing, eutectic concentration, and brine movement;</w:t>
      </w:r>
    </w:p>
    <w:p>
      <w:pPr>
        <w:pStyle w:val="Compact"/>
        <w:numPr>
          <w:ilvl w:val="0"/>
          <w:numId w:val="1025"/>
        </w:numPr>
      </w:pPr>
      <w:r>
        <w:t xml:space="preserve">oscillating pH, salinity, temperature, redox state, water activity, or fuel availability;</w:t>
      </w:r>
    </w:p>
    <w:p>
      <w:pPr>
        <w:pStyle w:val="Compact"/>
        <w:numPr>
          <w:ilvl w:val="0"/>
          <w:numId w:val="1025"/>
        </w:numPr>
      </w:pPr>
      <w:r>
        <w:t xml:space="preserve">repeated exposure and shielding from radiation;</w:t>
      </w:r>
    </w:p>
    <w:p>
      <w:pPr>
        <w:pStyle w:val="Compact"/>
        <w:numPr>
          <w:ilvl w:val="0"/>
          <w:numId w:val="1025"/>
        </w:numPr>
      </w:pPr>
      <w:r>
        <w:t xml:space="preserve">transport through pores, films, droplets, sediments, aerosols, and mineral fractures;</w:t>
      </w:r>
    </w:p>
    <w:p>
      <w:pPr>
        <w:pStyle w:val="Compact"/>
        <w:numPr>
          <w:ilvl w:val="0"/>
          <w:numId w:val="1025"/>
        </w:numPr>
      </w:pPr>
      <w:r>
        <w:t xml:space="preserve">compartment growth, fusion, fission, splitting, and exchange;</w:t>
      </w:r>
    </w:p>
    <w:p>
      <w:pPr>
        <w:pStyle w:val="Compact"/>
        <w:numPr>
          <w:ilvl w:val="0"/>
          <w:numId w:val="1025"/>
        </w:numPr>
      </w:pPr>
      <w:r>
        <w:t xml:space="preserve">and phase separation or dissolution that changes local composition.</w:t>
      </w:r>
    </w:p>
    <w:bookmarkEnd w:id="41"/>
    <w:bookmarkStart w:id="42" w:name="interaction-under-constraint"/>
    <w:p>
      <w:pPr>
        <w:pStyle w:val="Heading3"/>
      </w:pPr>
      <w:r>
        <w:t xml:space="preserve">3.3 Interaction under constraint</w:t>
      </w:r>
    </w:p>
    <w:p>
      <w:pPr>
        <w:pStyle w:val="FirstParagraph"/>
      </w:pPr>
      <w:r>
        <w:t xml:space="preserve">Addendum 002 introduced a useful broader abstraction:</w:t>
      </w:r>
    </w:p>
    <w:p>
      <w:pPr>
        <w:pStyle w:val="BlockText"/>
      </w:pPr>
      <w:r>
        <w:rPr>
          <w:b/>
          <w:bCs/>
        </w:rPr>
        <w:t xml:space="preserve">Interaction under constraints is the more general language above the motion layer.</w:t>
      </w:r>
    </w:p>
    <w:p>
      <w:pPr>
        <w:pStyle w:val="FirstParagraph"/>
      </w:pPr>
      <w:r>
        <w:t xml:space="preserve">Motion remains fundamental at the physical layer because interactions require dynamical contact, transport, field changes, or energy exchange. But once sequence specificity, hybridization, catalytic recognition, partitioning, phase behavior, and lineage association become important,</w:t>
      </w:r>
      <w:r>
        <w:t xml:space="preserve"> </w:t>
      </w:r>
      <w:r>
        <w:t xml:space="preserve">“</w:t>
      </w:r>
      <w:r>
        <w:t xml:space="preserve">motion</w:t>
      </w:r>
      <w:r>
        <w:t xml:space="preserve">”</w:t>
      </w:r>
      <w:r>
        <w:t xml:space="preserve"> </w:t>
      </w:r>
      <w:r>
        <w:t xml:space="preserve">alone is too coarse.</w:t>
      </w:r>
    </w:p>
    <w:p>
      <w:pPr>
        <w:pStyle w:val="BodyText"/>
      </w:pPr>
      <w:r>
        <w:t xml:space="preserve">Current Motance therefore uses a layered formulation:</w:t>
      </w:r>
    </w:p>
    <w:p>
      <w:pPr>
        <w:pStyle w:val="SourceCode"/>
      </w:pPr>
      <w:r>
        <w:rPr>
          <w:rStyle w:val="VerbatimChar"/>
        </w:rPr>
        <w:t xml:space="preserve">motion / flux supplies dynamical opportunity</w:t>
      </w:r>
      <w:r>
        <w:br/>
      </w:r>
      <w:r>
        <w:rPr>
          <w:rStyle w:val="VerbatimChar"/>
        </w:rPr>
        <w:t xml:space="preserve">              ↓</w:t>
      </w:r>
      <w:r>
        <w:br/>
      </w:r>
      <w:r>
        <w:rPr>
          <w:rStyle w:val="VerbatimChar"/>
        </w:rPr>
        <w:t xml:space="preserve">interaction determines what couples</w:t>
      </w:r>
      <w:r>
        <w:br/>
      </w:r>
      <w:r>
        <w:rPr>
          <w:rStyle w:val="VerbatimChar"/>
        </w:rPr>
        <w:t xml:space="preserve">              ↓</w:t>
      </w:r>
      <w:r>
        <w:br/>
      </w:r>
      <w:r>
        <w:rPr>
          <w:rStyle w:val="VerbatimChar"/>
        </w:rPr>
        <w:t xml:space="preserve">constraint changes probabilities, locality, and persistence</w:t>
      </w:r>
      <w:r>
        <w:br/>
      </w:r>
      <w:r>
        <w:rPr>
          <w:rStyle w:val="VerbatimChar"/>
        </w:rPr>
        <w:t xml:space="preserve">              ↓</w:t>
      </w:r>
      <w:r>
        <w:br/>
      </w:r>
      <w:r>
        <w:rPr>
          <w:rStyle w:val="VerbatimChar"/>
        </w:rPr>
        <w:t xml:space="preserve">chemistry and structure determine causal specificity</w:t>
      </w:r>
    </w:p>
    <w:bookmarkEnd w:id="42"/>
    <w:bookmarkStart w:id="43" w:name="Xf15177f7cde0bd105f5b806424bd6b0d1933c72"/>
    <w:p>
      <w:pPr>
        <w:pStyle w:val="Heading3"/>
      </w:pPr>
      <w:r>
        <w:t xml:space="preserve">3.4 Variables that replace vague motion language</w:t>
      </w:r>
    </w:p>
    <w:p>
      <w:pPr>
        <w:pStyle w:val="FirstParagraph"/>
      </w:pPr>
      <w:r>
        <w:t xml:space="preserve">A Motance claim should identify measurable variables such as:</w:t>
      </w:r>
    </w:p>
    <w:p>
      <w:pPr>
        <w:pStyle w:val="Compact"/>
        <w:numPr>
          <w:ilvl w:val="0"/>
          <w:numId w:val="1026"/>
        </w:numPr>
      </w:pPr>
      <w:r>
        <w:t xml:space="preserve">energy or free-energy flux;</w:t>
      </w:r>
    </w:p>
    <w:p>
      <w:pPr>
        <w:pStyle w:val="Compact"/>
        <w:numPr>
          <w:ilvl w:val="0"/>
          <w:numId w:val="1026"/>
        </w:numPr>
      </w:pPr>
      <w:r>
        <w:t xml:space="preserve">gradient magnitude and lifetime;</w:t>
      </w:r>
    </w:p>
    <w:p>
      <w:pPr>
        <w:pStyle w:val="Compact"/>
        <w:numPr>
          <w:ilvl w:val="0"/>
          <w:numId w:val="1026"/>
        </w:numPr>
      </w:pPr>
      <w:r>
        <w:t xml:space="preserve">flow velocity and direction;</w:t>
      </w:r>
    </w:p>
    <w:p>
      <w:pPr>
        <w:pStyle w:val="Compact"/>
        <w:numPr>
          <w:ilvl w:val="0"/>
          <w:numId w:val="1026"/>
        </w:numPr>
      </w:pPr>
      <w:r>
        <w:t xml:space="preserve">cycle period, amplitude, duty cycle, and phase;</w:t>
      </w:r>
    </w:p>
    <w:p>
      <w:pPr>
        <w:pStyle w:val="Compact"/>
        <w:numPr>
          <w:ilvl w:val="0"/>
          <w:numId w:val="1026"/>
        </w:numPr>
      </w:pPr>
      <w:r>
        <w:t xml:space="preserve">residence time;</w:t>
      </w:r>
    </w:p>
    <w:p>
      <w:pPr>
        <w:pStyle w:val="Compact"/>
        <w:numPr>
          <w:ilvl w:val="0"/>
          <w:numId w:val="1026"/>
        </w:numPr>
      </w:pPr>
      <w:r>
        <w:t xml:space="preserve">diffusion coefficient;</w:t>
      </w:r>
    </w:p>
    <w:p>
      <w:pPr>
        <w:pStyle w:val="Compact"/>
        <w:numPr>
          <w:ilvl w:val="0"/>
          <w:numId w:val="1026"/>
        </w:numPr>
      </w:pPr>
      <w:r>
        <w:t xml:space="preserve">interface area;</w:t>
      </w:r>
    </w:p>
    <w:p>
      <w:pPr>
        <w:pStyle w:val="Compact"/>
        <w:numPr>
          <w:ilvl w:val="0"/>
          <w:numId w:val="1026"/>
        </w:numPr>
      </w:pPr>
      <w:r>
        <w:t xml:space="preserve">phase partition coefficient;</w:t>
      </w:r>
    </w:p>
    <w:p>
      <w:pPr>
        <w:pStyle w:val="Compact"/>
        <w:numPr>
          <w:ilvl w:val="0"/>
          <w:numId w:val="1026"/>
        </w:numPr>
      </w:pPr>
      <w:r>
        <w:t xml:space="preserve">adsorption and desorption rates;</w:t>
      </w:r>
    </w:p>
    <w:p>
      <w:pPr>
        <w:pStyle w:val="Compact"/>
        <w:numPr>
          <w:ilvl w:val="0"/>
          <w:numId w:val="1026"/>
        </w:numPr>
      </w:pPr>
      <w:r>
        <w:t xml:space="preserve">reaction and degradation rate constants;</w:t>
      </w:r>
    </w:p>
    <w:p>
      <w:pPr>
        <w:pStyle w:val="Compact"/>
        <w:numPr>
          <w:ilvl w:val="0"/>
          <w:numId w:val="1026"/>
        </w:numPr>
      </w:pPr>
      <w:r>
        <w:t xml:space="preserve">compartment permeability and leakage;</w:t>
      </w:r>
    </w:p>
    <w:p>
      <w:pPr>
        <w:pStyle w:val="Compact"/>
        <w:numPr>
          <w:ilvl w:val="0"/>
          <w:numId w:val="1026"/>
        </w:numPr>
      </w:pPr>
      <w:r>
        <w:t xml:space="preserve">product yield and bond identity;</w:t>
      </w:r>
    </w:p>
    <w:p>
      <w:pPr>
        <w:pStyle w:val="Compact"/>
        <w:numPr>
          <w:ilvl w:val="0"/>
          <w:numId w:val="1026"/>
        </w:numPr>
      </w:pPr>
      <w:r>
        <w:t xml:space="preserve">template-copy yield and fidelity;</w:t>
      </w:r>
    </w:p>
    <w:p>
      <w:pPr>
        <w:pStyle w:val="Compact"/>
        <w:numPr>
          <w:ilvl w:val="0"/>
          <w:numId w:val="1026"/>
        </w:numPr>
      </w:pPr>
      <w:r>
        <w:t xml:space="preserve">mismatch or damage recovery;</w:t>
      </w:r>
    </w:p>
    <w:p>
      <w:pPr>
        <w:pStyle w:val="Compact"/>
        <w:numPr>
          <w:ilvl w:val="0"/>
          <w:numId w:val="1026"/>
        </w:numPr>
      </w:pPr>
      <w:r>
        <w:t xml:space="preserve">product-release efficiency;</w:t>
      </w:r>
    </w:p>
    <w:p>
      <w:pPr>
        <w:pStyle w:val="Compact"/>
        <w:numPr>
          <w:ilvl w:val="0"/>
          <w:numId w:val="1026"/>
        </w:numPr>
      </w:pPr>
      <w:r>
        <w:t xml:space="preserve">net amplification per cycle;</w:t>
      </w:r>
    </w:p>
    <w:p>
      <w:pPr>
        <w:pStyle w:val="Compact"/>
        <w:numPr>
          <w:ilvl w:val="0"/>
          <w:numId w:val="1026"/>
        </w:numPr>
      </w:pPr>
      <w:r>
        <w:t xml:space="preserve">compartment growth and division rates;</w:t>
      </w:r>
    </w:p>
    <w:p>
      <w:pPr>
        <w:pStyle w:val="Compact"/>
        <w:numPr>
          <w:ilvl w:val="0"/>
          <w:numId w:val="1026"/>
        </w:numPr>
      </w:pPr>
      <w:r>
        <w:t xml:space="preserve">sequence-copy fidelity and net amplification;</w:t>
      </w:r>
    </w:p>
    <w:p>
      <w:pPr>
        <w:pStyle w:val="Compact"/>
        <w:numPr>
          <w:ilvl w:val="0"/>
          <w:numId w:val="1026"/>
        </w:numPr>
      </w:pPr>
      <w:r>
        <w:rPr>
          <w:b/>
          <w:bCs/>
        </w:rPr>
        <w:t xml:space="preserve">partition fidelity</w:t>
      </w:r>
      <w:r>
        <w:t xml:space="preserve"> </w:t>
      </w:r>
      <w:r>
        <w:t xml:space="preserve">of required causal states during division;</w:t>
      </w:r>
    </w:p>
    <w:p>
      <w:pPr>
        <w:pStyle w:val="Compact"/>
        <w:numPr>
          <w:ilvl w:val="0"/>
          <w:numId w:val="1026"/>
        </w:numPr>
      </w:pPr>
      <w:r>
        <w:t xml:space="preserve">joint completeness of multipartite information in descendants;</w:t>
      </w:r>
    </w:p>
    <w:p>
      <w:pPr>
        <w:pStyle w:val="Compact"/>
        <w:numPr>
          <w:ilvl w:val="0"/>
          <w:numId w:val="1026"/>
        </w:numPr>
      </w:pPr>
      <w:r>
        <w:t xml:space="preserve">parent–offspring state–unit association;</w:t>
      </w:r>
    </w:p>
    <w:p>
      <w:pPr>
        <w:pStyle w:val="Compact"/>
        <w:numPr>
          <w:ilvl w:val="0"/>
          <w:numId w:val="1026"/>
        </w:numPr>
      </w:pPr>
      <w:r>
        <w:t xml:space="preserve">membrane leaflet asymmetry, curvature, tension, leakage, and rupture where growth/exchange involve membranes;</w:t>
      </w:r>
    </w:p>
    <w:p>
      <w:pPr>
        <w:pStyle w:val="Compact"/>
        <w:numPr>
          <w:ilvl w:val="0"/>
          <w:numId w:val="1026"/>
        </w:numPr>
      </w:pPr>
      <w:r>
        <w:t xml:space="preserve">renewal rates of essential catalysts, ribosomes, translation factors, or other machinery;</w:t>
      </w:r>
    </w:p>
    <w:p>
      <w:pPr>
        <w:pStyle w:val="Compact"/>
        <w:numPr>
          <w:ilvl w:val="0"/>
          <w:numId w:val="1026"/>
        </w:numPr>
      </w:pPr>
      <w:r>
        <w:t xml:space="preserve">number of continuing generations;</w:t>
      </w:r>
    </w:p>
    <w:p>
      <w:pPr>
        <w:pStyle w:val="Compact"/>
        <w:numPr>
          <w:ilvl w:val="0"/>
          <w:numId w:val="1026"/>
        </w:numPr>
      </w:pPr>
      <w:r>
        <w:t xml:space="preserve">and the frequency and nature of researcher interventions.</w:t>
      </w:r>
    </w:p>
    <w:p>
      <w:pPr>
        <w:pStyle w:val="FirstParagraph"/>
      </w:pPr>
      <w:r>
        <w:t xml:space="preserve">Where useful, dimensionless quantities such as Péclet and Damköhler numbers should compare transport and reaction timescales.</w:t>
      </w:r>
      <w:r>
        <w:t xml:space="preserve"> </w:t>
      </w:r>
      <w:r>
        <w:t xml:space="preserve">“</w:t>
      </w:r>
      <w:r>
        <w:t xml:space="preserve">Motion occurred</w:t>
      </w:r>
      <w:r>
        <w:t xml:space="preserve">”</w:t>
      </w:r>
      <w:r>
        <w:t xml:space="preserve"> </w:t>
      </w:r>
      <w:r>
        <w:t xml:space="preserve">is not an adequate mechanistic description.</w:t>
      </w:r>
    </w:p>
    <w:p>
      <w:r>
        <w:pict>
          <v:rect style="width:0;height:1.5pt" o:hralign="center" o:hrstd="t" o:hr="t"/>
        </w:pict>
      </w:r>
    </w:p>
    <w:bookmarkEnd w:id="43"/>
    <w:bookmarkEnd w:id="44"/>
    <w:bookmarkStart w:id="49" w:name="corrected-causal-architecture"/>
    <w:p>
      <w:pPr>
        <w:pStyle w:val="Heading2"/>
      </w:pPr>
      <w:r>
        <w:t xml:space="preserve">4. Corrected causal architecture</w:t>
      </w:r>
    </w:p>
    <w:bookmarkStart w:id="45" w:name="X6f4f590a92c9f18eba7b331783156341db2982b"/>
    <w:p>
      <w:pPr>
        <w:pStyle w:val="Heading3"/>
      </w:pPr>
      <w:r>
        <w:t xml:space="preserve">4.1 Gradients and motion are reciprocally coupled</w:t>
      </w:r>
    </w:p>
    <w:p>
      <w:pPr>
        <w:pStyle w:val="FirstParagraph"/>
      </w:pPr>
      <w:r>
        <w:t xml:space="preserve">The old one-way phrase</w:t>
      </w:r>
    </w:p>
    <w:p>
      <w:pPr>
        <w:pStyle w:val="SourceCode"/>
      </w:pPr>
      <w:r>
        <w:rPr>
          <w:rStyle w:val="VerbatimChar"/>
        </w:rPr>
        <w:t xml:space="preserve">motion → gradients → organization</w:t>
      </w:r>
    </w:p>
    <w:p>
      <w:pPr>
        <w:pStyle w:val="FirstParagraph"/>
      </w:pPr>
      <w:r>
        <w:t xml:space="preserve">is too simple.</w:t>
      </w:r>
    </w:p>
    <w:p>
      <w:pPr>
        <w:pStyle w:val="BodyText"/>
      </w:pPr>
      <w:r>
        <w:t xml:space="preserve">Pressure, temperature, concentration, electrical, redox, and chemical-potential gradients can drive motion and reaction. Driven motion can create, sharpen, relocate, renew, or erase gradients. External forcing may continually restore gradients as dissipation consumes them.</w:t>
      </w:r>
    </w:p>
    <w:p>
      <w:pPr>
        <w:pStyle w:val="BodyText"/>
      </w:pPr>
      <w:r>
        <w:t xml:space="preserve">The controlled relation is:</w:t>
      </w:r>
    </w:p>
    <w:p>
      <w:pPr>
        <w:pStyle w:val="SourceCode"/>
      </w:pPr>
      <w:r>
        <w:rPr>
          <w:rStyle w:val="VerbatimChar"/>
        </w:rPr>
        <w:t xml:space="preserve">external forcing and boundary conditions</w:t>
      </w:r>
      <w:r>
        <w:br/>
      </w:r>
      <w:r>
        <w:rPr>
          <w:rStyle w:val="VerbatimChar"/>
        </w:rPr>
        <w:t xml:space="preserve">                 ↓</w:t>
      </w:r>
      <w:r>
        <w:br/>
      </w:r>
      <w:r>
        <w:rPr>
          <w:rStyle w:val="VerbatimChar"/>
        </w:rPr>
        <w:t xml:space="preserve">          gradients ⇄ motion / flux</w:t>
      </w:r>
      <w:r>
        <w:br/>
      </w:r>
      <w:r>
        <w:rPr>
          <w:rStyle w:val="VerbatimChar"/>
        </w:rPr>
        <w:t xml:space="preserve">                 ↓</w:t>
      </w:r>
      <w:r>
        <w:br/>
      </w:r>
      <w:r>
        <w:rPr>
          <w:rStyle w:val="VerbatimChar"/>
        </w:rPr>
        <w:t xml:space="preserve">      transport + reaction + dissipation</w:t>
      </w:r>
    </w:p>
    <w:bookmarkEnd w:id="45"/>
    <w:bookmarkStart w:id="46" w:name="motion-can-help-or-harm"/>
    <w:p>
      <w:pPr>
        <w:pStyle w:val="Heading3"/>
      </w:pPr>
      <w:r>
        <w:t xml:space="preserve">4.2 Motion can help or harm</w:t>
      </w:r>
    </w:p>
    <w:p>
      <w:pPr>
        <w:pStyle w:val="FirstParagraph"/>
      </w:pPr>
      <w:r>
        <w:t xml:space="preserve">Driven processes can:</w:t>
      </w:r>
    </w:p>
    <w:p>
      <w:pPr>
        <w:pStyle w:val="Compact"/>
        <w:numPr>
          <w:ilvl w:val="0"/>
          <w:numId w:val="1027"/>
        </w:numPr>
      </w:pPr>
      <w:r>
        <w:t xml:space="preserve">deliver substrates;</w:t>
      </w:r>
    </w:p>
    <w:p>
      <w:pPr>
        <w:pStyle w:val="Compact"/>
        <w:numPr>
          <w:ilvl w:val="0"/>
          <w:numId w:val="1027"/>
        </w:numPr>
      </w:pPr>
      <w:r>
        <w:t xml:space="preserve">remove waste;</w:t>
      </w:r>
    </w:p>
    <w:p>
      <w:pPr>
        <w:pStyle w:val="Compact"/>
        <w:numPr>
          <w:ilvl w:val="0"/>
          <w:numId w:val="1027"/>
        </w:numPr>
      </w:pPr>
      <w:r>
        <w:t xml:space="preserve">increase encounter rates;</w:t>
      </w:r>
    </w:p>
    <w:p>
      <w:pPr>
        <w:pStyle w:val="Compact"/>
        <w:numPr>
          <w:ilvl w:val="0"/>
          <w:numId w:val="1027"/>
        </w:numPr>
      </w:pPr>
      <w:r>
        <w:t xml:space="preserve">sort compounds;</w:t>
      </w:r>
    </w:p>
    <w:p>
      <w:pPr>
        <w:pStyle w:val="Compact"/>
        <w:numPr>
          <w:ilvl w:val="0"/>
          <w:numId w:val="1027"/>
        </w:numPr>
      </w:pPr>
      <w:r>
        <w:t xml:space="preserve">create repeated transitions;</w:t>
      </w:r>
    </w:p>
    <w:p>
      <w:pPr>
        <w:pStyle w:val="Compact"/>
        <w:numPr>
          <w:ilvl w:val="0"/>
          <w:numId w:val="1027"/>
        </w:numPr>
      </w:pPr>
      <w:r>
        <w:t xml:space="preserve">expose catalytic surfaces;</w:t>
      </w:r>
    </w:p>
    <w:p>
      <w:pPr>
        <w:pStyle w:val="Compact"/>
        <w:numPr>
          <w:ilvl w:val="0"/>
          <w:numId w:val="1027"/>
        </w:numPr>
      </w:pPr>
      <w:r>
        <w:t xml:space="preserve">create or renew interfaces;</w:t>
      </w:r>
    </w:p>
    <w:p>
      <w:pPr>
        <w:pStyle w:val="Compact"/>
        <w:numPr>
          <w:ilvl w:val="0"/>
          <w:numId w:val="1027"/>
        </w:numPr>
      </w:pPr>
      <w:r>
        <w:t xml:space="preserve">couple separated reaction zones;</w:t>
      </w:r>
    </w:p>
    <w:p>
      <w:pPr>
        <w:pStyle w:val="Compact"/>
        <w:numPr>
          <w:ilvl w:val="0"/>
          <w:numId w:val="1027"/>
        </w:numPr>
      </w:pPr>
      <w:r>
        <w:t xml:space="preserve">and alter compartment composition.</w:t>
      </w:r>
    </w:p>
    <w:p>
      <w:pPr>
        <w:pStyle w:val="FirstParagraph"/>
      </w:pPr>
      <w:r>
        <w:t xml:space="preserve">The same processes can:</w:t>
      </w:r>
    </w:p>
    <w:p>
      <w:pPr>
        <w:pStyle w:val="Compact"/>
        <w:numPr>
          <w:ilvl w:val="0"/>
          <w:numId w:val="1028"/>
        </w:numPr>
      </w:pPr>
      <w:r>
        <w:t xml:space="preserve">dilute products;</w:t>
      </w:r>
    </w:p>
    <w:p>
      <w:pPr>
        <w:pStyle w:val="Compact"/>
        <w:numPr>
          <w:ilvl w:val="0"/>
          <w:numId w:val="1028"/>
        </w:numPr>
      </w:pPr>
      <w:r>
        <w:t xml:space="preserve">wash out replicators;</w:t>
      </w:r>
    </w:p>
    <w:p>
      <w:pPr>
        <w:pStyle w:val="Compact"/>
        <w:numPr>
          <w:ilvl w:val="0"/>
          <w:numId w:val="1028"/>
        </w:numPr>
      </w:pPr>
      <w:r>
        <w:t xml:space="preserve">disrupt assemblies;</w:t>
      </w:r>
    </w:p>
    <w:p>
      <w:pPr>
        <w:pStyle w:val="Compact"/>
        <w:numPr>
          <w:ilvl w:val="0"/>
          <w:numId w:val="1028"/>
        </w:numPr>
      </w:pPr>
      <w:r>
        <w:t xml:space="preserve">hydrolyze bonds through repeated hydration;</w:t>
      </w:r>
    </w:p>
    <w:p>
      <w:pPr>
        <w:pStyle w:val="Compact"/>
        <w:numPr>
          <w:ilvl w:val="0"/>
          <w:numId w:val="1028"/>
        </w:numPr>
      </w:pPr>
      <w:r>
        <w:t xml:space="preserve">increase destructive exposure to heat or radiation;</w:t>
      </w:r>
    </w:p>
    <w:p>
      <w:pPr>
        <w:pStyle w:val="Compact"/>
        <w:numPr>
          <w:ilvl w:val="0"/>
          <w:numId w:val="1028"/>
        </w:numPr>
      </w:pPr>
      <w:r>
        <w:t xml:space="preserve">remove catalysts;</w:t>
      </w:r>
    </w:p>
    <w:p>
      <w:pPr>
        <w:pStyle w:val="Compact"/>
        <w:numPr>
          <w:ilvl w:val="0"/>
          <w:numId w:val="1028"/>
        </w:numPr>
      </w:pPr>
      <w:r>
        <w:t xml:space="preserve">trap products on surfaces;</w:t>
      </w:r>
    </w:p>
    <w:p>
      <w:pPr>
        <w:pStyle w:val="Compact"/>
        <w:numPr>
          <w:ilvl w:val="0"/>
          <w:numId w:val="1028"/>
        </w:numPr>
      </w:pPr>
      <w:r>
        <w:t xml:space="preserve">destabilize membranes;</w:t>
      </w:r>
    </w:p>
    <w:p>
      <w:pPr>
        <w:pStyle w:val="Compact"/>
        <w:numPr>
          <w:ilvl w:val="0"/>
          <w:numId w:val="1028"/>
        </w:numPr>
      </w:pPr>
      <w:r>
        <w:t xml:space="preserve">or push a system outside the concentration and timescale regime required for continuation.</w:t>
      </w:r>
    </w:p>
    <w:p>
      <w:pPr>
        <w:pStyle w:val="FirstParagraph"/>
      </w:pPr>
      <w:r>
        <w:t xml:space="preserve">Motance therefore avoids teleological phrases such as</w:t>
      </w:r>
      <w:r>
        <w:t xml:space="preserve"> </w:t>
      </w:r>
      <w:r>
        <w:t xml:space="preserve">“</w:t>
      </w:r>
      <w:r>
        <w:t xml:space="preserve">cycles refine</w:t>
      </w:r>
      <w:r>
        <w:t xml:space="preserve">”</w:t>
      </w:r>
      <w:r>
        <w:t xml:space="preserve"> </w:t>
      </w:r>
      <w:r>
        <w:t xml:space="preserve">or</w:t>
      </w:r>
      <w:r>
        <w:t xml:space="preserve"> </w:t>
      </w:r>
      <w:r>
        <w:t xml:space="preserve">“</w:t>
      </w:r>
      <w:r>
        <w:t xml:space="preserve">radiation filters toward life</w:t>
      </w:r>
      <w:r>
        <w:t xml:space="preserve">”</w:t>
      </w:r>
      <w:r>
        <w:t xml:space="preserve"> </w:t>
      </w:r>
      <w:r>
        <w:t xml:space="preserve">unless they are explicitly defined as measured changes in product distributions.</w:t>
      </w:r>
    </w:p>
    <w:bookmarkEnd w:id="46"/>
    <w:bookmarkStart w:id="47" w:name="constraint-is-the-partner-of-motion"/>
    <w:p>
      <w:pPr>
        <w:pStyle w:val="Heading3"/>
      </w:pPr>
      <w:r>
        <w:t xml:space="preserve">4.3 Constraint is the partner of motion</w:t>
      </w:r>
    </w:p>
    <w:p>
      <w:pPr>
        <w:pStyle w:val="FirstParagraph"/>
      </w:pPr>
      <w:r>
        <w:t xml:space="preserve">Constructive outcomes generally require:</w:t>
      </w:r>
    </w:p>
    <w:p>
      <w:pPr>
        <w:pStyle w:val="SourceCode"/>
      </w:pPr>
      <w:r>
        <w:rPr>
          <w:rStyle w:val="VerbatimChar"/>
        </w:rPr>
        <w:t xml:space="preserve">forcing + constraint + compatible chemistry + matched timescales</w:t>
      </w:r>
      <w:r>
        <w:br/>
      </w:r>
      <w:r>
        <w:rPr>
          <w:rStyle w:val="VerbatimChar"/>
        </w:rPr>
        <w:t xml:space="preserve">                            ↓</w:t>
      </w:r>
      <w:r>
        <w:br/>
      </w:r>
      <w:r>
        <w:rPr>
          <w:rStyle w:val="VerbatimChar"/>
        </w:rPr>
        <w:t xml:space="preserve">                 possible persistent organization</w:t>
      </w:r>
    </w:p>
    <w:p>
      <w:pPr>
        <w:pStyle w:val="FirstParagraph"/>
      </w:pPr>
      <w:r>
        <w:t xml:space="preserve">Relevant constraints include pore geometry, semipermeable boundaries, mineral or air–water interfaces, phase separation, adsorption, limited diffusion, periodic switching, chemical feedback, and compartment permeability.</w:t>
      </w:r>
    </w:p>
    <w:p>
      <w:pPr>
        <w:pStyle w:val="BodyText"/>
      </w:pPr>
      <w:r>
        <w:t xml:space="preserve">Constraint does not create heredity. It changes the probability, duration, and locality of interactions from which heredity-relevant couplings may emerge.</w:t>
      </w:r>
    </w:p>
    <w:bookmarkEnd w:id="47"/>
    <w:bookmarkStart w:id="48" w:name="current-motion-to-memory-map"/>
    <w:p>
      <w:pPr>
        <w:pStyle w:val="Heading3"/>
      </w:pPr>
      <w:r>
        <w:t xml:space="preserve">4.4 Current Motion-to-Memory map</w:t>
      </w:r>
    </w:p>
    <w:p>
      <w:pPr>
        <w:pStyle w:val="SourceCode"/>
      </w:pPr>
      <w:r>
        <w:rPr>
          <w:rStyle w:val="VerbatimChar"/>
        </w:rPr>
        <w:t xml:space="preserve">free-energy and matter flux</w:t>
      </w:r>
      <w:r>
        <w:br/>
      </w:r>
      <w:r>
        <w:rPr>
          <w:rStyle w:val="VerbatimChar"/>
        </w:rPr>
        <w:t xml:space="preserve">            ↓</w:t>
      </w:r>
      <w:r>
        <w:br/>
      </w:r>
      <w:r>
        <w:rPr>
          <w:rStyle w:val="VerbatimChar"/>
        </w:rPr>
        <w:t xml:space="preserve">gradients ⇄ transport, reaction, and phase change</w:t>
      </w:r>
      <w:r>
        <w:br/>
      </w:r>
      <w:r>
        <w:rPr>
          <w:rStyle w:val="VerbatimChar"/>
        </w:rPr>
        <w:t xml:space="preserve">            ↓</w:t>
      </w:r>
      <w:r>
        <w:br/>
      </w:r>
      <w:r>
        <w:rPr>
          <w:rStyle w:val="VerbatimChar"/>
        </w:rPr>
        <w:t xml:space="preserve">constrained environmental operations</w:t>
      </w:r>
      <w:r>
        <w:br/>
      </w:r>
      <w:r>
        <w:rPr>
          <w:rStyle w:val="VerbatimChar"/>
        </w:rPr>
        <w:t xml:space="preserve">            ↓</w:t>
      </w:r>
      <w:r>
        <w:br/>
      </w:r>
      <w:r>
        <w:rPr>
          <w:rStyle w:val="VerbatimChar"/>
        </w:rPr>
        <w:t xml:space="preserve">localization, concentration, separation, activation, protection, or cycling</w:t>
      </w:r>
      <w:r>
        <w:br/>
      </w:r>
      <w:r>
        <w:rPr>
          <w:rStyle w:val="VerbatimChar"/>
        </w:rPr>
        <w:t xml:space="preserve">            ↓</w:t>
      </w:r>
      <w:r>
        <w:br/>
      </w:r>
      <w:r>
        <w:rPr>
          <w:rStyle w:val="VerbatimChar"/>
        </w:rPr>
        <w:t xml:space="preserve">organized chemistry and persistent molecular states</w:t>
      </w:r>
      <w:r>
        <w:br/>
      </w:r>
      <w:r>
        <w:rPr>
          <w:rStyle w:val="VerbatimChar"/>
        </w:rPr>
        <w:t xml:space="preserve">            ↓</w:t>
      </w:r>
      <w:r>
        <w:br/>
      </w:r>
      <w:r>
        <w:rPr>
          <w:rStyle w:val="VerbatimChar"/>
        </w:rPr>
        <w:t xml:space="preserve">causal physical readout</w:t>
      </w:r>
      <w:r>
        <w:br/>
      </w:r>
      <w:r>
        <w:rPr>
          <w:rStyle w:val="VerbatimChar"/>
        </w:rPr>
        <w:t xml:space="preserve">            ↓</w:t>
      </w:r>
      <w:r>
        <w:br/>
      </w:r>
      <w:r>
        <w:rPr>
          <w:rStyle w:val="VerbatimChar"/>
        </w:rPr>
        <w:t xml:space="preserve">state-to-phenotype effect</w:t>
      </w:r>
      <w:r>
        <w:br/>
      </w:r>
      <w:r>
        <w:rPr>
          <w:rStyle w:val="VerbatimChar"/>
        </w:rPr>
        <w:t xml:space="preserve">            ↓</w:t>
      </w:r>
      <w:r>
        <w:br/>
      </w:r>
      <w:r>
        <w:rPr>
          <w:rStyle w:val="VerbatimChar"/>
        </w:rPr>
        <w:t xml:space="preserve">reciprocal state–unit coupling</w:t>
      </w:r>
      <w:r>
        <w:br/>
      </w:r>
      <w:r>
        <w:rPr>
          <w:rStyle w:val="VerbatimChar"/>
        </w:rPr>
        <w:t xml:space="preserve">            ↓</w:t>
      </w:r>
      <w:r>
        <w:br/>
      </w:r>
      <w:r>
        <w:rPr>
          <w:rStyle w:val="VerbatimChar"/>
        </w:rPr>
        <w:t xml:space="preserve">template-directed synthesis + release + repair/support</w:t>
      </w:r>
      <w:r>
        <w:br/>
      </w:r>
      <w:r>
        <w:rPr>
          <w:rStyle w:val="VerbatimChar"/>
        </w:rPr>
        <w:t xml:space="preserve">            ↓</w:t>
      </w:r>
      <w:r>
        <w:br/>
      </w:r>
      <w:r>
        <w:rPr>
          <w:rStyle w:val="VerbatimChar"/>
        </w:rPr>
        <w:t xml:space="preserve">closed-cycle replication</w:t>
      </w:r>
      <w:r>
        <w:br/>
      </w:r>
      <w:r>
        <w:rPr>
          <w:rStyle w:val="VerbatimChar"/>
        </w:rPr>
        <w:t xml:space="preserve">            ↓</w:t>
      </w:r>
      <w:r>
        <w:br/>
      </w:r>
      <w:r>
        <w:rPr>
          <w:rStyle w:val="VerbatimChar"/>
        </w:rPr>
        <w:t xml:space="preserve">unit growth / reproduction</w:t>
      </w:r>
      <w:r>
        <w:br/>
      </w:r>
      <w:r>
        <w:rPr>
          <w:rStyle w:val="VerbatimChar"/>
        </w:rPr>
        <w:t xml:space="preserve">            ↓</w:t>
      </w:r>
      <w:r>
        <w:br/>
      </w:r>
      <w:r>
        <w:rPr>
          <w:rStyle w:val="VerbatimChar"/>
        </w:rPr>
        <w:t xml:space="preserve">copy fidelity + partition fidelity</w:t>
      </w:r>
      <w:r>
        <w:br/>
      </w:r>
      <w:r>
        <w:rPr>
          <w:rStyle w:val="VerbatimChar"/>
        </w:rPr>
        <w:t xml:space="preserve">            ↓</w:t>
      </w:r>
      <w:r>
        <w:br/>
      </w:r>
      <w:r>
        <w:rPr>
          <w:rStyle w:val="VerbatimChar"/>
        </w:rPr>
        <w:t xml:space="preserve">preserved complete state–unit association through descendants</w:t>
      </w:r>
      <w:r>
        <w:br/>
      </w:r>
      <w:r>
        <w:rPr>
          <w:rStyle w:val="VerbatimChar"/>
        </w:rPr>
        <w:t xml:space="preserve">            ↓</w:t>
      </w:r>
      <w:r>
        <w:br/>
      </w:r>
      <w:r>
        <w:rPr>
          <w:rStyle w:val="VerbatimChar"/>
        </w:rPr>
        <w:t xml:space="preserve">heritable variation + differential continuation</w:t>
      </w:r>
      <w:r>
        <w:br/>
      </w:r>
      <w:r>
        <w:rPr>
          <w:rStyle w:val="VerbatimChar"/>
        </w:rPr>
        <w:t xml:space="preserve">            ↓</w:t>
      </w:r>
      <w:r>
        <w:br/>
      </w:r>
      <w:r>
        <w:rPr>
          <w:rStyle w:val="VerbatimChar"/>
        </w:rPr>
        <w:t xml:space="preserve">machinery renewal</w:t>
      </w:r>
      <w:r>
        <w:br/>
      </w:r>
      <w:r>
        <w:rPr>
          <w:rStyle w:val="VerbatimChar"/>
        </w:rPr>
        <w:t xml:space="preserve">            ↓</w:t>
      </w:r>
      <w:r>
        <w:br/>
      </w:r>
      <w:r>
        <w:rPr>
          <w:rStyle w:val="VerbatimChar"/>
        </w:rPr>
        <w:t xml:space="preserve">lineage</w:t>
      </w:r>
      <w:r>
        <w:br/>
      </w:r>
      <w:r>
        <w:rPr>
          <w:rStyle w:val="VerbatimChar"/>
        </w:rPr>
        <w:t xml:space="preserve">            ↓</w:t>
      </w:r>
      <w:r>
        <w:br/>
      </w:r>
      <w:r>
        <w:rPr>
          <w:rStyle w:val="VerbatimChar"/>
        </w:rPr>
        <w:t xml:space="preserve">autonomy and evolvability</w:t>
      </w:r>
    </w:p>
    <w:p>
      <w:pPr>
        <w:pStyle w:val="FirstParagraph"/>
      </w:pPr>
      <w:r>
        <w:t xml:space="preserve">This is a dependency map, not a claim of one universal chronology. Metabolism-like chemistry, compartments, informational polymers, environmental cycling, and physical inheritance may coemerge or reinforce one another.</w:t>
      </w:r>
    </w:p>
    <w:p>
      <w:pPr>
        <w:pStyle w:val="BodyText"/>
      </w:pPr>
      <w:r>
        <w:t xml:space="preserve">Version 2.1 adds a critical distinction:</w:t>
      </w:r>
      <w:r>
        <w:t xml:space="preserve"> </w:t>
      </w:r>
      <w:r>
        <w:rPr>
          <w:b/>
          <w:bCs/>
        </w:rPr>
        <w:t xml:space="preserve">producing copies and distributing a viable complete set to descendants are separate operations</w:t>
      </w:r>
      <w:r>
        <w:t xml:space="preserve">. A system can replicate all required components in the population while individual descendants progressively lose closure through stochastic assortment.</w:t>
      </w:r>
    </w:p>
    <w:bookmarkEnd w:id="48"/>
    <w:bookmarkEnd w:id="49"/>
    <w:bookmarkStart w:id="57" w:name="X3af11e85b94072bff81c68f4dfe0b9abfba5df5"/>
    <w:p>
      <w:pPr>
        <w:pStyle w:val="Heading2"/>
      </w:pPr>
      <w:r>
        <w:t xml:space="preserve">5. Memory doctrine and the Readable-State Test</w:t>
      </w:r>
    </w:p>
    <w:bookmarkStart w:id="50" w:name="operational-definition"/>
    <w:p>
      <w:pPr>
        <w:pStyle w:val="Heading3"/>
      </w:pPr>
      <w:r>
        <w:t xml:space="preserve">5.1 Operational definition</w:t>
      </w:r>
    </w:p>
    <w:p>
      <w:pPr>
        <w:pStyle w:val="BlockText"/>
      </w:pPr>
      <w:r>
        <w:rPr>
          <w:b/>
          <w:bCs/>
        </w:rPr>
        <w:t xml:space="preserve">Memory is a persistent, history-dependent state that can be physically read and thereby changes later dynamics.</w:t>
      </w:r>
    </w:p>
    <w:p>
      <w:pPr>
        <w:pStyle w:val="FirstParagraph"/>
      </w:pPr>
      <w:r>
        <w:t xml:space="preserve">The definition requires:</w:t>
      </w:r>
    </w:p>
    <w:p>
      <w:pPr>
        <w:pStyle w:val="Compact"/>
        <w:numPr>
          <w:ilvl w:val="0"/>
          <w:numId w:val="1029"/>
        </w:numPr>
      </w:pPr>
      <w:r>
        <w:t xml:space="preserve">a prior event creates or modifies a state;</w:t>
      </w:r>
    </w:p>
    <w:p>
      <w:pPr>
        <w:pStyle w:val="Compact"/>
        <w:numPr>
          <w:ilvl w:val="0"/>
          <w:numId w:val="1029"/>
        </w:numPr>
      </w:pPr>
      <w:r>
        <w:t xml:space="preserve">the initiating event ends or changes;</w:t>
      </w:r>
    </w:p>
    <w:p>
      <w:pPr>
        <w:pStyle w:val="Compact"/>
        <w:numPr>
          <w:ilvl w:val="0"/>
          <w:numId w:val="1029"/>
        </w:numPr>
      </w:pPr>
      <w:r>
        <w:t xml:space="preserve">the state persists for a relevant interval;</w:t>
      </w:r>
    </w:p>
    <w:p>
      <w:pPr>
        <w:pStyle w:val="Compact"/>
        <w:numPr>
          <w:ilvl w:val="0"/>
          <w:numId w:val="1029"/>
        </w:numPr>
      </w:pPr>
      <w:r>
        <w:t xml:space="preserve">a physical process responds differently because the state exists;</w:t>
      </w:r>
    </w:p>
    <w:p>
      <w:pPr>
        <w:pStyle w:val="Compact"/>
        <w:numPr>
          <w:ilvl w:val="0"/>
          <w:numId w:val="1029"/>
        </w:numPr>
      </w:pPr>
      <w:r>
        <w:t xml:space="preserve">that response changes a later reaction, structure, trajectory, or behavior.</w:t>
      </w:r>
    </w:p>
    <w:bookmarkEnd w:id="50"/>
    <w:bookmarkStart w:id="51" w:name="record-versus-functional-memory"/>
    <w:p>
      <w:pPr>
        <w:pStyle w:val="Heading3"/>
      </w:pPr>
      <w:r>
        <w:t xml:space="preserve">5.2 Record versus functional memory</w:t>
      </w:r>
    </w:p>
    <w:p>
      <w:pPr>
        <w:pStyle w:val="FirstParagraph"/>
      </w:pPr>
      <w:r>
        <w:t xml:space="preserve">A</w:t>
      </w:r>
      <w:r>
        <w:t xml:space="preserve"> </w:t>
      </w:r>
      <w:r>
        <w:rPr>
          <w:b/>
          <w:bCs/>
        </w:rPr>
        <w:t xml:space="preserve">record</w:t>
      </w:r>
      <w:r>
        <w:t xml:space="preserve"> </w:t>
      </w:r>
      <w:r>
        <w:t xml:space="preserve">is a retained physical difference from which prior history may be inferred or which may constrain later events.</w:t>
      </w:r>
    </w:p>
    <w:p>
      <w:pPr>
        <w:pStyle w:val="BodyText"/>
      </w:pPr>
      <w:r>
        <w:t xml:space="preserve">A</w:t>
      </w:r>
      <w:r>
        <w:t xml:space="preserve"> </w:t>
      </w:r>
      <w:r>
        <w:rPr>
          <w:b/>
          <w:bCs/>
        </w:rPr>
        <w:t xml:space="preserve">functional memory</w:t>
      </w:r>
      <w:r>
        <w:t xml:space="preserve"> </w:t>
      </w:r>
      <w:r>
        <w:t xml:space="preserve">requires causal readout.</w:t>
      </w:r>
    </w:p>
    <w:p>
      <w:pPr>
        <w:pStyle w:val="BodyText"/>
      </w:pPr>
      <w:r>
        <w:t xml:space="preserve">Examples of possible readers include complementary base pairing, polymerase or ribozyme recognition, differential binding, catalytic preference, allosteric response, feedback-maintained regulation, membrane interactions, phase-partition effects, or a mechanical response to altered structure.</w:t>
      </w:r>
    </w:p>
    <w:p>
      <w:pPr>
        <w:pStyle w:val="BodyText"/>
      </w:pPr>
      <w:r>
        <w:t xml:space="preserve">Persistence alone is not sufficient.</w:t>
      </w:r>
    </w:p>
    <w:bookmarkEnd w:id="51"/>
    <w:bookmarkStart w:id="52" w:name="the-readable-state-test"/>
    <w:p>
      <w:pPr>
        <w:pStyle w:val="Heading3"/>
      </w:pPr>
      <w:r>
        <w:t xml:space="preserve">5.3 The Readable-State Test</w:t>
      </w:r>
    </w:p>
    <w:p>
      <w:pPr>
        <w:pStyle w:val="FirstParagraph"/>
      </w:pPr>
      <w:r>
        <w:t xml:space="preserve">The current practical G3 test is:</w:t>
      </w:r>
    </w:p>
    <w:p>
      <w:pPr>
        <w:pStyle w:val="Compact"/>
        <w:numPr>
          <w:ilvl w:val="0"/>
          <w:numId w:val="1030"/>
        </w:numPr>
      </w:pPr>
      <w:r>
        <w:t xml:space="preserve">Two otherwise matched systems enter different persistent states.</w:t>
      </w:r>
    </w:p>
    <w:p>
      <w:pPr>
        <w:pStyle w:val="Compact"/>
        <w:numPr>
          <w:ilvl w:val="0"/>
          <w:numId w:val="1030"/>
        </w:numPr>
      </w:pPr>
      <w:r>
        <w:t xml:space="preserve">The original forcing is removed or equalized.</w:t>
      </w:r>
    </w:p>
    <w:p>
      <w:pPr>
        <w:pStyle w:val="Compact"/>
        <w:numPr>
          <w:ilvl w:val="0"/>
          <w:numId w:val="1030"/>
        </w:numPr>
      </w:pPr>
      <w:r>
        <w:t xml:space="preserve">Later chemistry or unit behavior differs because the retained state differs.</w:t>
      </w:r>
    </w:p>
    <w:p>
      <w:pPr>
        <w:pStyle w:val="Compact"/>
        <w:numPr>
          <w:ilvl w:val="0"/>
          <w:numId w:val="1030"/>
        </w:numPr>
      </w:pPr>
      <w:r>
        <w:t xml:space="preserve">Destroying, scrambling, or neutralizing that state removes or changes the later difference.</w:t>
      </w:r>
    </w:p>
    <w:p>
      <w:pPr>
        <w:pStyle w:val="FirstParagraph"/>
      </w:pPr>
      <w:r>
        <w:t xml:space="preserve">This turns</w:t>
      </w:r>
      <w:r>
        <w:t xml:space="preserve"> </w:t>
      </w:r>
      <w:r>
        <w:t xml:space="preserve">“</w:t>
      </w:r>
      <w:r>
        <w:t xml:space="preserve">memory</w:t>
      </w:r>
      <w:r>
        <w:t xml:space="preserve">”</w:t>
      </w:r>
      <w:r>
        <w:t xml:space="preserve"> </w:t>
      </w:r>
      <w:r>
        <w:t xml:space="preserve">into an experimentally testable causal claim.</w:t>
      </w:r>
    </w:p>
    <w:p>
      <w:pPr>
        <w:pStyle w:val="BodyText"/>
      </w:pPr>
      <w:r>
        <w:t xml:space="preserve">A strong experiment should also control for hidden compositional differences that are not part of the claimed memory state.</w:t>
      </w:r>
    </w:p>
    <w:bookmarkEnd w:id="52"/>
    <w:bookmarkStart w:id="53" w:name="memory-does-not-require-permanence"/>
    <w:p>
      <w:pPr>
        <w:pStyle w:val="Heading3"/>
      </w:pPr>
      <w:r>
        <w:t xml:space="preserve">5.4 Memory does not require permanence</w:t>
      </w:r>
    </w:p>
    <w:p>
      <w:pPr>
        <w:pStyle w:val="FirstParagraph"/>
      </w:pPr>
      <w:r>
        <w:t xml:space="preserve">Irreversible transformations can produce locked records:</w:t>
      </w:r>
    </w:p>
    <w:p>
      <w:pPr>
        <w:pStyle w:val="SourceCode"/>
      </w:pPr>
      <w:r>
        <w:rPr>
          <w:rStyle w:val="VerbatimChar"/>
        </w:rPr>
        <w:t xml:space="preserve">interaction → effectively irreversible change → persistent record</w:t>
      </w:r>
    </w:p>
    <w:p>
      <w:pPr>
        <w:pStyle w:val="FirstParagraph"/>
      </w:pPr>
      <w:r>
        <w:t xml:space="preserve">But functional memory can also be rewritable:</w:t>
      </w:r>
    </w:p>
    <w:p>
      <w:pPr>
        <w:pStyle w:val="SourceCode"/>
      </w:pPr>
      <w:r>
        <w:rPr>
          <w:rStyle w:val="VerbatimChar"/>
        </w:rPr>
        <w:t xml:space="preserve">interaction → persistent state → readout → later rewriting</w:t>
      </w:r>
    </w:p>
    <w:p>
      <w:pPr>
        <w:pStyle w:val="FirstParagraph"/>
      </w:pPr>
      <w:r>
        <w:t xml:space="preserve">Motance therefore retains the insight from the irreversible-memory work only in narrowed form:</w:t>
      </w:r>
    </w:p>
    <w:p>
      <w:pPr>
        <w:pStyle w:val="BlockText"/>
      </w:pPr>
      <w:r>
        <w:rPr>
          <w:b/>
          <w:bCs/>
        </w:rPr>
        <w:t xml:space="preserve">Motion can write locked records through effectively irreversible change, and it can write rewritable memory through persistent history-dependent state change.</w:t>
      </w:r>
    </w:p>
    <w:bookmarkEnd w:id="53"/>
    <w:bookmarkStart w:id="54" w:name="independent-axes-of-memory"/>
    <w:p>
      <w:pPr>
        <w:pStyle w:val="Heading3"/>
      </w:pPr>
      <w:r>
        <w:t xml:space="preserve">5.5 Independent axes of memory</w:t>
      </w:r>
    </w:p>
    <w:tbl>
      <w:tblPr>
        <w:tblStyle w:val="Table"/>
        <w:tblW w:type="pct" w:w="5000"/>
        <w:jc w:val="left"/>
        <w:tblLayout w:type="autofit"/>
        <w:tblLook w:firstRow="1" w:lastRow="0" w:firstColumn="0" w:lastColumn="0" w:noHBand="0" w:noVBand="0" w:val="0020"/>
      </w:tblPr>
      <w:tblGrid>
        <w:gridCol w:w="2640"/>
        <w:gridCol w:w="2640"/>
        <w:gridCol w:w="2640"/>
      </w:tblGrid>
      <w:tr>
        <w:trPr>
          <w:tblHeader w:val="on"/>
        </w:trPr>
        <w:tc>
          <w:tcPr/>
          <w:p>
            <w:pPr>
              <w:pStyle w:val="Compact"/>
              <w:jc w:val="left"/>
            </w:pPr>
            <w:r>
              <w:rPr>
                <w:sz w:val="17"/>
              </w:rPr>
              <w:t xml:space="preserve">Axis</w:t>
            </w:r>
          </w:p>
        </w:tc>
        <w:tc>
          <w:tcPr/>
          <w:p>
            <w:pPr>
              <w:pStyle w:val="Compact"/>
              <w:jc w:val="left"/>
            </w:pPr>
            <w:r>
              <w:rPr>
                <w:sz w:val="17"/>
              </w:rPr>
              <w:t xml:space="preserve">Values</w:t>
            </w:r>
          </w:p>
        </w:tc>
        <w:tc>
          <w:tcPr/>
          <w:p>
            <w:pPr>
              <w:pStyle w:val="Compact"/>
              <w:jc w:val="left"/>
            </w:pPr>
            <w:r>
              <w:rPr>
                <w:sz w:val="17"/>
              </w:rPr>
              <w:t xml:space="preserve">Question</w:t>
            </w:r>
          </w:p>
        </w:tc>
      </w:tr>
      <w:tr>
        <w:tc>
          <w:tcPr/>
          <w:p>
            <w:pPr>
              <w:pStyle w:val="Compact"/>
              <w:jc w:val="left"/>
            </w:pPr>
            <w:r>
              <w:rPr>
                <w:sz w:val="17"/>
              </w:rPr>
              <w:t xml:space="preserve">Persistence</w:t>
            </w:r>
          </w:p>
        </w:tc>
        <w:tc>
          <w:tcPr/>
          <w:p>
            <w:pPr>
              <w:pStyle w:val="Compact"/>
              <w:jc w:val="left"/>
            </w:pPr>
            <w:r>
              <w:rPr>
                <w:sz w:val="17"/>
              </w:rPr>
              <w:t xml:space="preserve">transient, rewritable, self-maintained, effectively locked</w:t>
            </w:r>
          </w:p>
        </w:tc>
        <w:tc>
          <w:tcPr/>
          <w:p>
            <w:pPr>
              <w:pStyle w:val="Compact"/>
              <w:jc w:val="left"/>
            </w:pPr>
            <w:r>
              <w:rPr>
                <w:sz w:val="17"/>
              </w:rPr>
              <w:t xml:space="preserve">How long does the state survive and how is it erased?</w:t>
            </w:r>
          </w:p>
        </w:tc>
      </w:tr>
      <w:tr>
        <w:tc>
          <w:tcPr/>
          <w:p>
            <w:pPr>
              <w:pStyle w:val="Compact"/>
              <w:jc w:val="left"/>
            </w:pPr>
            <w:r>
              <w:rPr>
                <w:sz w:val="17"/>
              </w:rPr>
              <w:t xml:space="preserve">Readability</w:t>
            </w:r>
          </w:p>
        </w:tc>
        <w:tc>
          <w:tcPr/>
          <w:p>
            <w:pPr>
              <w:pStyle w:val="Compact"/>
              <w:jc w:val="left"/>
            </w:pPr>
            <w:r>
              <w:rPr>
                <w:sz w:val="17"/>
              </w:rPr>
              <w:t xml:space="preserve">unread record, conditionally read, continuously functional</w:t>
            </w:r>
          </w:p>
        </w:tc>
        <w:tc>
          <w:tcPr/>
          <w:p>
            <w:pPr>
              <w:pStyle w:val="Compact"/>
              <w:jc w:val="left"/>
            </w:pPr>
            <w:r>
              <w:rPr>
                <w:sz w:val="17"/>
              </w:rPr>
              <w:t xml:space="preserve">Does another process respond because the state exists?</w:t>
            </w:r>
          </w:p>
        </w:tc>
      </w:tr>
      <w:tr>
        <w:tc>
          <w:tcPr/>
          <w:p>
            <w:pPr>
              <w:pStyle w:val="Compact"/>
              <w:jc w:val="left"/>
            </w:pPr>
            <w:r>
              <w:rPr>
                <w:sz w:val="17"/>
              </w:rPr>
              <w:t xml:space="preserve">Transmission</w:t>
            </w:r>
          </w:p>
        </w:tc>
        <w:tc>
          <w:tcPr/>
          <w:p>
            <w:pPr>
              <w:pStyle w:val="Compact"/>
              <w:jc w:val="left"/>
            </w:pPr>
            <w:r>
              <w:rPr>
                <w:sz w:val="17"/>
              </w:rPr>
              <w:t xml:space="preserve">noncopied, locally regenerated, repeatedly copied, lineage-transmitted</w:t>
            </w:r>
          </w:p>
        </w:tc>
        <w:tc>
          <w:tcPr/>
          <w:p>
            <w:pPr>
              <w:pStyle w:val="Compact"/>
              <w:jc w:val="left"/>
            </w:pPr>
            <w:r>
              <w:rPr>
                <w:sz w:val="17"/>
              </w:rPr>
              <w:t xml:space="preserve">Is the state reproduced and associated with continuing units?</w:t>
            </w:r>
          </w:p>
        </w:tc>
      </w:tr>
    </w:tbl>
    <w:p>
      <w:pPr>
        <w:pStyle w:val="BodyText"/>
      </w:pPr>
      <w:r>
        <w:t xml:space="preserve">These axes prevent durable records, regulatory states, and hereditary sequences from being collapsed into one category.</w:t>
      </w:r>
    </w:p>
    <w:bookmarkEnd w:id="54"/>
    <w:bookmarkStart w:id="55" w:name="molecular-information"/>
    <w:p>
      <w:pPr>
        <w:pStyle w:val="Heading3"/>
      </w:pPr>
      <w:r>
        <w:t xml:space="preserve">5.6 Molecular information</w:t>
      </w:r>
    </w:p>
    <w:p>
      <w:pPr>
        <w:pStyle w:val="FirstParagraph"/>
      </w:pPr>
      <w:r>
        <w:t xml:space="preserve">For Motance, a molecular state carries information when differences among possible states cause different outcomes in a reader process.</w:t>
      </w:r>
    </w:p>
    <w:p>
      <w:pPr>
        <w:pStyle w:val="BodyText"/>
      </w:pPr>
      <w:r>
        <w:t xml:space="preserve">Candidate carriers include nucleotide sequences, folded structures, catalytic motifs, compositional assemblies, peptide sequences, and more speculative reproducible reaction-network states.</w:t>
      </w:r>
    </w:p>
    <w:p>
      <w:pPr>
        <w:pStyle w:val="BodyText"/>
      </w:pPr>
      <w:r>
        <w:t xml:space="preserve">RNA remains the best-developed experimental model because sequence can affect base pairing, folding, catalysis, and copying. It is not established as the first hereditary material.</w:t>
      </w:r>
    </w:p>
    <w:bookmarkEnd w:id="55"/>
    <w:bookmarkStart w:id="56" w:name="Xfedddf684f62ccab2f554882ae2f37653020974"/>
    <w:p>
      <w:pPr>
        <w:pStyle w:val="Heading3"/>
      </w:pPr>
      <w:r>
        <w:t xml:space="preserve">5.7 Hierarchy of memory outside the origin core</w:t>
      </w:r>
    </w:p>
    <w:p>
      <w:pPr>
        <w:pStyle w:val="FirstParagraph"/>
      </w:pPr>
      <w:r>
        <w:t xml:space="preserve">The broader project retains a philosophical hierarchy, but it is not an evidentiary ladder for abiogenesis:</w:t>
      </w:r>
    </w:p>
    <w:p>
      <w:pPr>
        <w:pStyle w:val="SourceCode"/>
      </w:pPr>
      <w:r>
        <w:rPr>
          <w:rStyle w:val="VerbatimChar"/>
        </w:rPr>
        <w:t xml:space="preserve">physical records</w:t>
      </w:r>
      <w:r>
        <w:br/>
      </w:r>
      <w:r>
        <w:rPr>
          <w:rStyle w:val="VerbatimChar"/>
        </w:rPr>
        <w:t xml:space="preserve">      ↓</w:t>
      </w:r>
      <w:r>
        <w:br/>
      </w:r>
      <w:r>
        <w:rPr>
          <w:rStyle w:val="VerbatimChar"/>
        </w:rPr>
        <w:t xml:space="preserve">chemical state memory</w:t>
      </w:r>
      <w:r>
        <w:br/>
      </w:r>
      <w:r>
        <w:rPr>
          <w:rStyle w:val="VerbatimChar"/>
        </w:rPr>
        <w:t xml:space="preserve">      ↓</w:t>
      </w:r>
      <w:r>
        <w:br/>
      </w:r>
      <w:r>
        <w:rPr>
          <w:rStyle w:val="VerbatimChar"/>
        </w:rPr>
        <w:t xml:space="preserve">hereditary memory</w:t>
      </w:r>
      <w:r>
        <w:br/>
      </w:r>
      <w:r>
        <w:rPr>
          <w:rStyle w:val="VerbatimChar"/>
        </w:rPr>
        <w:t xml:space="preserve">      ↓</w:t>
      </w:r>
      <w:r>
        <w:br/>
      </w:r>
      <w:r>
        <w:rPr>
          <w:rStyle w:val="VerbatimChar"/>
        </w:rPr>
        <w:t xml:space="preserve">neural memory</w:t>
      </w:r>
      <w:r>
        <w:br/>
      </w:r>
      <w:r>
        <w:rPr>
          <w:rStyle w:val="VerbatimChar"/>
        </w:rPr>
        <w:t xml:space="preserve">      ↓</w:t>
      </w:r>
      <w:r>
        <w:br/>
      </w:r>
      <w:r>
        <w:rPr>
          <w:rStyle w:val="VerbatimChar"/>
        </w:rPr>
        <w:t xml:space="preserve">cultural / digital memory</w:t>
      </w:r>
    </w:p>
    <w:p>
      <w:pPr>
        <w:pStyle w:val="FirstParagraph"/>
      </w:pPr>
      <w:r>
        <w:t xml:space="preserve">Later categories depend on additional biological or social machinery and should not be back-projected into prebiotic chemistry.</w:t>
      </w:r>
    </w:p>
    <w:p>
      <w:r>
        <w:pict>
          <v:rect style="width:0;height:1.5pt" o:hralign="center" o:hrstd="t" o:hr="t"/>
        </w:pict>
      </w:r>
    </w:p>
    <w:bookmarkEnd w:id="56"/>
    <w:bookmarkEnd w:id="57"/>
    <w:bookmarkStart w:id="62" w:name="Xaf8586b6725782038daf0d38a81d1f7598790b0"/>
    <w:p>
      <w:pPr>
        <w:pStyle w:val="Heading2"/>
      </w:pPr>
      <w:r>
        <w:t xml:space="preserve">6. Heredity closure and the refined gate structure</w:t>
      </w:r>
    </w:p>
    <w:bookmarkStart w:id="58" w:name="boundary-rules"/>
    <w:p>
      <w:pPr>
        <w:pStyle w:val="Heading3"/>
      </w:pPr>
      <w:r>
        <w:t xml:space="preserve">6.1 Boundary rules</w:t>
      </w:r>
    </w:p>
    <w:p>
      <w:pPr>
        <w:pStyle w:val="FirstParagraph"/>
      </w:pPr>
      <w:r>
        <w:t xml:space="preserve">The permanent rules are:</w:t>
      </w:r>
    </w:p>
    <w:p>
      <w:pPr>
        <w:pStyle w:val="Compact"/>
        <w:numPr>
          <w:ilvl w:val="0"/>
          <w:numId w:val="1031"/>
        </w:numPr>
      </w:pPr>
      <w:r>
        <w:t xml:space="preserve">Polymerization is not copying.</w:t>
      </w:r>
    </w:p>
    <w:p>
      <w:pPr>
        <w:pStyle w:val="Compact"/>
        <w:numPr>
          <w:ilvl w:val="0"/>
          <w:numId w:val="1031"/>
        </w:numPr>
      </w:pPr>
      <w:r>
        <w:t xml:space="preserve">Template-directed synthesis is not automatically closed replication.</w:t>
      </w:r>
    </w:p>
    <w:p>
      <w:pPr>
        <w:pStyle w:val="Compact"/>
        <w:numPr>
          <w:ilvl w:val="0"/>
          <w:numId w:val="1031"/>
        </w:numPr>
      </w:pPr>
      <w:r>
        <w:t xml:space="preserve">Self-synthesis is not automatically self-replication.</w:t>
      </w:r>
    </w:p>
    <w:p>
      <w:pPr>
        <w:pStyle w:val="Compact"/>
        <w:numPr>
          <w:ilvl w:val="0"/>
          <w:numId w:val="1031"/>
        </w:numPr>
      </w:pPr>
      <w:r>
        <w:t xml:space="preserve">Copying is not heredity unless copied differences remain associated with continuing units.</w:t>
      </w:r>
    </w:p>
    <w:p>
      <w:pPr>
        <w:pStyle w:val="Compact"/>
        <w:numPr>
          <w:ilvl w:val="0"/>
          <w:numId w:val="1031"/>
        </w:numPr>
      </w:pPr>
      <w:r>
        <w:rPr>
          <w:b/>
          <w:bCs/>
        </w:rPr>
        <w:t xml:space="preserve">Copy fidelity is not partition fidelity.</w:t>
      </w:r>
      <w:r>
        <w:t xml:space="preserve"> </w:t>
      </w:r>
      <w:r>
        <w:t xml:space="preserve">Accurate molecular copies can still be lost or incompletely distributed during unit reproduction.</w:t>
      </w:r>
    </w:p>
    <w:p>
      <w:pPr>
        <w:pStyle w:val="Compact"/>
        <w:numPr>
          <w:ilvl w:val="0"/>
          <w:numId w:val="1031"/>
        </w:numPr>
      </w:pPr>
      <w:r>
        <w:t xml:space="preserve">For multipartite information, inheritance requires a viable complete set, not merely detection of every component somewhere in the descendant population.</w:t>
      </w:r>
    </w:p>
    <w:p>
      <w:pPr>
        <w:pStyle w:val="Compact"/>
        <w:numPr>
          <w:ilvl w:val="0"/>
          <w:numId w:val="1031"/>
        </w:numPr>
      </w:pPr>
      <w:r>
        <w:t xml:space="preserve">Growth is not heredity.</w:t>
      </w:r>
    </w:p>
    <w:p>
      <w:pPr>
        <w:pStyle w:val="Compact"/>
        <w:numPr>
          <w:ilvl w:val="0"/>
          <w:numId w:val="1031"/>
        </w:numPr>
      </w:pPr>
      <w:r>
        <w:t xml:space="preserve">Division is not heredity.</w:t>
      </w:r>
    </w:p>
    <w:p>
      <w:pPr>
        <w:pStyle w:val="Compact"/>
        <w:numPr>
          <w:ilvl w:val="0"/>
          <w:numId w:val="1031"/>
        </w:numPr>
      </w:pPr>
      <w:r>
        <w:t xml:space="preserve">Cargo transfer is not hereditary information unless the transferred state is causally readable, copied or reproducibly regenerated, and transmitted with continuity.</w:t>
      </w:r>
    </w:p>
    <w:p>
      <w:pPr>
        <w:pStyle w:val="Compact"/>
        <w:numPr>
          <w:ilvl w:val="0"/>
          <w:numId w:val="1031"/>
        </w:numPr>
      </w:pPr>
      <w:r>
        <w:t xml:space="preserve">Horizontal exchange is not vertical parent–offspring inheritance.</w:t>
      </w:r>
    </w:p>
    <w:p>
      <w:pPr>
        <w:pStyle w:val="Compact"/>
        <w:numPr>
          <w:ilvl w:val="0"/>
          <w:numId w:val="1031"/>
        </w:numPr>
      </w:pPr>
      <w:r>
        <w:t xml:space="preserve">Functional continuity after division is not automatically copied-state inheritance.</w:t>
      </w:r>
    </w:p>
    <w:p>
      <w:pPr>
        <w:pStyle w:val="Compact"/>
        <w:numPr>
          <w:ilvl w:val="0"/>
          <w:numId w:val="1031"/>
        </w:numPr>
      </w:pPr>
      <w:r>
        <w:t xml:space="preserve">Persistence is not heredity.</w:t>
      </w:r>
    </w:p>
    <w:p>
      <w:pPr>
        <w:pStyle w:val="Compact"/>
        <w:numPr>
          <w:ilvl w:val="0"/>
          <w:numId w:val="1031"/>
        </w:numPr>
      </w:pPr>
      <w:r>
        <w:t xml:space="preserve">Repeated formation is not heredity.</w:t>
      </w:r>
    </w:p>
    <w:p>
      <w:pPr>
        <w:pStyle w:val="Compact"/>
        <w:numPr>
          <w:ilvl w:val="0"/>
          <w:numId w:val="1031"/>
        </w:numPr>
      </w:pPr>
      <w:r>
        <w:t xml:space="preserve">Differential persistence before copied variation is environmental filtering.</w:t>
      </w:r>
    </w:p>
    <w:p>
      <w:pPr>
        <w:pStyle w:val="Compact"/>
        <w:numPr>
          <w:ilvl w:val="0"/>
          <w:numId w:val="1031"/>
        </w:numPr>
      </w:pPr>
      <w:r>
        <w:t xml:space="preserve">Darwinian selection requires copied or reproducibly regenerated variation linked to differential continuation.</w:t>
      </w:r>
    </w:p>
    <w:p>
      <w:pPr>
        <w:pStyle w:val="Compact"/>
        <w:numPr>
          <w:ilvl w:val="0"/>
          <w:numId w:val="1031"/>
        </w:numPr>
      </w:pPr>
      <w:r>
        <w:t xml:space="preserve">A compartment is not a cell.</w:t>
      </w:r>
    </w:p>
    <w:p>
      <w:pPr>
        <w:pStyle w:val="Compact"/>
        <w:numPr>
          <w:ilvl w:val="0"/>
          <w:numId w:val="1031"/>
        </w:numPr>
      </w:pPr>
      <w:r>
        <w:t xml:space="preserve">Module success does not imply pathway success.</w:t>
      </w:r>
    </w:p>
    <w:p>
      <w:pPr>
        <w:pStyle w:val="Compact"/>
        <w:numPr>
          <w:ilvl w:val="0"/>
          <w:numId w:val="1031"/>
        </w:numPr>
      </w:pPr>
      <w:r>
        <w:t xml:space="preserve">A pathway is limited by its lowest unsatisfied critical gate.</w:t>
      </w:r>
    </w:p>
    <w:p>
      <w:pPr>
        <w:pStyle w:val="Compact"/>
        <w:numPr>
          <w:ilvl w:val="0"/>
          <w:numId w:val="1031"/>
        </w:numPr>
      </w:pPr>
      <w:r>
        <w:t xml:space="preserve">Engineered closure using modern machinery is not equivalent to a naturalized origin pathway.</w:t>
      </w:r>
    </w:p>
    <w:p>
      <w:pPr>
        <w:pStyle w:val="Compact"/>
        <w:numPr>
          <w:ilvl w:val="0"/>
          <w:numId w:val="1031"/>
        </w:numPr>
      </w:pPr>
      <w:r>
        <w:t xml:space="preserve">Autonomy requires renewal or maintenance of the machinery on which continuation depends, not merely repeated external replenishment.</w:t>
      </w:r>
    </w:p>
    <w:bookmarkEnd w:id="58"/>
    <w:bookmarkStart w:id="59" w:name="current-stage-gated-audit"/>
    <w:p>
      <w:pPr>
        <w:pStyle w:val="Heading3"/>
      </w:pPr>
      <w:r>
        <w:t xml:space="preserve">6.2 Current stage-gated audit</w:t>
      </w:r>
    </w:p>
    <w:tbl>
      <w:tblPr>
        <w:tblStyle w:val="Table"/>
        <w:tblW w:type="pct" w:w="5000"/>
        <w:jc w:val="left"/>
        <w:tblLayout w:type="autofit"/>
        <w:tblLook w:firstRow="1" w:lastRow="0" w:firstColumn="0" w:lastColumn="0" w:noHBand="0" w:noVBand="0" w:val="0020"/>
      </w:tblPr>
      <w:tblGrid>
        <w:gridCol w:w="2640"/>
        <w:gridCol w:w="2640"/>
        <w:gridCol w:w="2640"/>
      </w:tblGrid>
      <w:tr>
        <w:trPr>
          <w:tblHeader w:val="on"/>
        </w:trPr>
        <w:tc>
          <w:tcPr/>
          <w:p>
            <w:pPr>
              <w:pStyle w:val="Compact"/>
              <w:jc w:val="left"/>
            </w:pPr>
            <w:r>
              <w:rPr>
                <w:sz w:val="17"/>
              </w:rPr>
              <w:t xml:space="preserve">Gate</w:t>
            </w:r>
          </w:p>
        </w:tc>
        <w:tc>
          <w:tcPr/>
          <w:p>
            <w:pPr>
              <w:pStyle w:val="Compact"/>
              <w:jc w:val="left"/>
            </w:pPr>
            <w:r>
              <w:rPr>
                <w:sz w:val="17"/>
              </w:rPr>
              <w:t xml:space="preserve">Required achievement</w:t>
            </w:r>
          </w:p>
        </w:tc>
        <w:tc>
          <w:tcPr/>
          <w:p>
            <w:pPr>
              <w:pStyle w:val="Compact"/>
              <w:jc w:val="left"/>
            </w:pPr>
            <w:r>
              <w:rPr>
                <w:sz w:val="17"/>
              </w:rPr>
              <w:t xml:space="preserve">What does not satisfy it</w:t>
            </w:r>
          </w:p>
        </w:tc>
      </w:tr>
      <w:tr>
        <w:tc>
          <w:tcPr/>
          <w:p>
            <w:pPr>
              <w:pStyle w:val="Compact"/>
              <w:jc w:val="left"/>
            </w:pPr>
            <w:r>
              <w:rPr>
                <w:b/>
                <w:bCs/>
                <w:sz w:val="17"/>
              </w:rPr>
              <w:t xml:space="preserve">G0 — Environmental plausibility</w:t>
            </w:r>
          </w:p>
        </w:tc>
        <w:tc>
          <w:tcPr/>
          <w:p>
            <w:pPr>
              <w:pStyle w:val="Compact"/>
              <w:jc w:val="left"/>
            </w:pPr>
            <w:r>
              <w:rPr>
                <w:sz w:val="17"/>
              </w:rPr>
              <w:t xml:space="preserve">Materials, conditions, concentrations, sources, and timescales are compatible with the proposed setting.</w:t>
            </w:r>
          </w:p>
        </w:tc>
        <w:tc>
          <w:tcPr/>
          <w:p>
            <w:pPr>
              <w:pStyle w:val="Compact"/>
              <w:jc w:val="left"/>
            </w:pPr>
            <w:r>
              <w:rPr>
                <w:sz w:val="17"/>
              </w:rPr>
              <w:t xml:space="preserve">Clean laboratory buffer with no plausible natural route.</w:t>
            </w:r>
          </w:p>
        </w:tc>
      </w:tr>
      <w:tr>
        <w:tc>
          <w:tcPr/>
          <w:p>
            <w:pPr>
              <w:pStyle w:val="Compact"/>
              <w:jc w:val="left"/>
            </w:pPr>
            <w:r>
              <w:rPr>
                <w:b/>
                <w:bCs/>
                <w:sz w:val="17"/>
              </w:rPr>
              <w:t xml:space="preserve">G1 — Net constructive chemistry</w:t>
            </w:r>
          </w:p>
        </w:tc>
        <w:tc>
          <w:tcPr/>
          <w:p>
            <w:pPr>
              <w:pStyle w:val="Compact"/>
              <w:jc w:val="left"/>
            </w:pPr>
            <w:r>
              <w:rPr>
                <w:sz w:val="17"/>
              </w:rPr>
              <w:t xml:space="preserve">Useful products are produced faster or more persistently than they are destroyed, with identity and mass balance characterized.</w:t>
            </w:r>
          </w:p>
        </w:tc>
        <w:tc>
          <w:tcPr/>
          <w:p>
            <w:pPr>
              <w:pStyle w:val="Compact"/>
              <w:jc w:val="left"/>
            </w:pPr>
            <w:r>
              <w:rPr>
                <w:sz w:val="17"/>
              </w:rPr>
              <w:t xml:space="preserve">Gross product detection without losses or side products.</w:t>
            </w:r>
          </w:p>
        </w:tc>
      </w:tr>
      <w:tr>
        <w:tc>
          <w:tcPr/>
          <w:p>
            <w:pPr>
              <w:pStyle w:val="Compact"/>
              <w:jc w:val="left"/>
            </w:pPr>
            <w:r>
              <w:rPr>
                <w:b/>
                <w:bCs/>
                <w:sz w:val="17"/>
              </w:rPr>
              <w:t xml:space="preserve">G2 — Retention and exchange</w:t>
            </w:r>
          </w:p>
        </w:tc>
        <w:tc>
          <w:tcPr/>
          <w:p>
            <w:pPr>
              <w:pStyle w:val="Compact"/>
              <w:jc w:val="left"/>
            </w:pPr>
            <w:r>
              <w:rPr>
                <w:sz w:val="17"/>
              </w:rPr>
              <w:t xml:space="preserve">Useful products remain local while feedstocks, waste, energy, or ions can exchange at viable rates without destroying unit integrity.</w:t>
            </w:r>
          </w:p>
        </w:tc>
        <w:tc>
          <w:tcPr/>
          <w:p>
            <w:pPr>
              <w:pStyle w:val="Compact"/>
              <w:jc w:val="left"/>
            </w:pPr>
            <w:r>
              <w:rPr>
                <w:sz w:val="17"/>
              </w:rPr>
              <w:t xml:space="preserve">Dilute bulk presence, irreversible trapping, rapid washout, or mechanically destructive exchange.</w:t>
            </w:r>
          </w:p>
        </w:tc>
      </w:tr>
      <w:tr>
        <w:tc>
          <w:tcPr/>
          <w:p>
            <w:pPr>
              <w:pStyle w:val="Compact"/>
              <w:jc w:val="left"/>
            </w:pPr>
            <w:r>
              <w:rPr>
                <w:b/>
                <w:bCs/>
                <w:sz w:val="17"/>
              </w:rPr>
              <w:t xml:space="preserve">G3a — State-to-phenotype readout</w:t>
            </w:r>
          </w:p>
        </w:tc>
        <w:tc>
          <w:tcPr/>
          <w:p>
            <w:pPr>
              <w:pStyle w:val="Compact"/>
              <w:jc w:val="left"/>
            </w:pPr>
            <w:r>
              <w:rPr>
                <w:sz w:val="17"/>
              </w:rPr>
              <w:t xml:space="preserve">A persistent molecular state causally changes later chemistry or compartment behavior.</w:t>
            </w:r>
          </w:p>
        </w:tc>
        <w:tc>
          <w:tcPr/>
          <w:p>
            <w:pPr>
              <w:pStyle w:val="Compact"/>
              <w:jc w:val="left"/>
            </w:pPr>
            <w:r>
              <w:rPr>
                <w:sz w:val="17"/>
              </w:rPr>
              <w:t xml:space="preserve">Persistence without demonstrated readout.</w:t>
            </w:r>
          </w:p>
        </w:tc>
      </w:tr>
      <w:tr>
        <w:tc>
          <w:tcPr/>
          <w:p>
            <w:pPr>
              <w:pStyle w:val="Compact"/>
              <w:jc w:val="left"/>
            </w:pPr>
            <w:r>
              <w:rPr>
                <w:b/>
                <w:bCs/>
                <w:sz w:val="17"/>
              </w:rPr>
              <w:t xml:space="preserve">G3b — Reciprocal state–unit coupling</w:t>
            </w:r>
          </w:p>
        </w:tc>
        <w:tc>
          <w:tcPr/>
          <w:p>
            <w:pPr>
              <w:pStyle w:val="Compact"/>
              <w:jc w:val="left"/>
            </w:pPr>
            <w:r>
              <w:rPr>
                <w:sz w:val="17"/>
              </w:rPr>
              <w:t xml:space="preserve">The state changes unit continuation or phenotype while the unit changes state retention, formation, yield, or copying quality.</w:t>
            </w:r>
          </w:p>
        </w:tc>
        <w:tc>
          <w:tcPr/>
          <w:p>
            <w:pPr>
              <w:pStyle w:val="Compact"/>
              <w:jc w:val="left"/>
            </w:pPr>
            <w:r>
              <w:rPr>
                <w:sz w:val="17"/>
              </w:rPr>
              <w:t xml:space="preserve">One-way benefit only, or coexistence without reciprocal effect.</w:t>
            </w:r>
          </w:p>
        </w:tc>
      </w:tr>
      <w:tr>
        <w:tc>
          <w:tcPr/>
          <w:p>
            <w:pPr>
              <w:pStyle w:val="Compact"/>
              <w:jc w:val="left"/>
            </w:pPr>
            <w:r>
              <w:rPr>
                <w:b/>
                <w:bCs/>
                <w:sz w:val="17"/>
              </w:rPr>
              <w:t xml:space="preserve">G4a — Template-directed synthesis</w:t>
            </w:r>
          </w:p>
        </w:tc>
        <w:tc>
          <w:tcPr/>
          <w:p>
            <w:pPr>
              <w:pStyle w:val="Compact"/>
              <w:jc w:val="left"/>
            </w:pPr>
            <w:r>
              <w:rPr>
                <w:sz w:val="17"/>
              </w:rPr>
              <w:t xml:space="preserve">A state directs production of a corresponding information-bearing state.</w:t>
            </w:r>
          </w:p>
        </w:tc>
        <w:tc>
          <w:tcPr/>
          <w:p>
            <w:pPr>
              <w:pStyle w:val="Compact"/>
              <w:jc w:val="left"/>
            </w:pPr>
            <w:r>
              <w:rPr>
                <w:sz w:val="17"/>
              </w:rPr>
              <w:t xml:space="preserve">Random polymerization or uncontrolled assembly.</w:t>
            </w:r>
          </w:p>
        </w:tc>
      </w:tr>
      <w:tr>
        <w:tc>
          <w:tcPr/>
          <w:p>
            <w:pPr>
              <w:pStyle w:val="Compact"/>
              <w:jc w:val="left"/>
            </w:pPr>
            <w:r>
              <w:rPr>
                <w:b/>
                <w:bCs/>
                <w:sz w:val="17"/>
              </w:rPr>
              <w:t xml:space="preserve">G4b — Closed-cycle replication</w:t>
            </w:r>
          </w:p>
        </w:tc>
        <w:tc>
          <w:tcPr/>
          <w:p>
            <w:pPr>
              <w:pStyle w:val="Compact"/>
              <w:jc w:val="left"/>
            </w:pPr>
            <w:r>
              <w:rPr>
                <w:sz w:val="17"/>
              </w:rPr>
              <w:t xml:space="preserve">Products are released and re-enter reciprocal copying so net amplification continues over multiple rounds.</w:t>
            </w:r>
          </w:p>
        </w:tc>
        <w:tc>
          <w:tcPr/>
          <w:p>
            <w:pPr>
              <w:pStyle w:val="Compact"/>
              <w:jc w:val="left"/>
            </w:pPr>
            <w:r>
              <w:rPr>
                <w:sz w:val="17"/>
              </w:rPr>
              <w:t xml:space="preserve">One extension, one complementary copy, or researcher-reset self-synthesis.</w:t>
            </w:r>
          </w:p>
        </w:tc>
      </w:tr>
      <w:tr>
        <w:tc>
          <w:tcPr/>
          <w:p>
            <w:pPr>
              <w:pStyle w:val="Compact"/>
              <w:jc w:val="left"/>
            </w:pPr>
            <w:r>
              <w:rPr>
                <w:b/>
                <w:bCs/>
                <w:sz w:val="17"/>
              </w:rPr>
              <w:t xml:space="preserve">G5a — Unit reproduction</w:t>
            </w:r>
          </w:p>
        </w:tc>
        <w:tc>
          <w:tcPr/>
          <w:p>
            <w:pPr>
              <w:pStyle w:val="Compact"/>
              <w:jc w:val="left"/>
            </w:pPr>
            <w:r>
              <w:rPr>
                <w:sz w:val="17"/>
              </w:rPr>
              <w:t xml:space="preserve">A compartment or persistent local unit grows, divides, buds, splits, or otherwise produces descendants.</w:t>
            </w:r>
          </w:p>
        </w:tc>
        <w:tc>
          <w:tcPr/>
          <w:p>
            <w:pPr>
              <w:pStyle w:val="Compact"/>
              <w:jc w:val="left"/>
            </w:pPr>
            <w:r>
              <w:rPr>
                <w:sz w:val="17"/>
              </w:rPr>
              <w:t xml:space="preserve">Growth without descendants, fusion alone, or cargo mixing without parent–offspring structure.</w:t>
            </w:r>
          </w:p>
        </w:tc>
      </w:tr>
      <w:tr>
        <w:tc>
          <w:tcPr/>
          <w:p>
            <w:pPr>
              <w:pStyle w:val="Compact"/>
              <w:jc w:val="left"/>
            </w:pPr>
            <w:r>
              <w:rPr>
                <w:b/>
                <w:bCs/>
                <w:sz w:val="17"/>
              </w:rPr>
              <w:t xml:space="preserve">G5b — Physical inheritance and partition fidelity</w:t>
            </w:r>
          </w:p>
        </w:tc>
        <w:tc>
          <w:tcPr/>
          <w:p>
            <w:pPr>
              <w:pStyle w:val="Compact"/>
              <w:jc w:val="left"/>
            </w:pPr>
            <w:r>
              <w:rPr>
                <w:sz w:val="17"/>
              </w:rPr>
              <w:t xml:space="preserve">Copied causal state is distributed with sufficient completeness to descendant units and remains associated with them through reproduction.</w:t>
            </w:r>
          </w:p>
        </w:tc>
        <w:tc>
          <w:tcPr/>
          <w:p>
            <w:pPr>
              <w:pStyle w:val="Compact"/>
              <w:jc w:val="left"/>
            </w:pPr>
            <w:r>
              <w:rPr>
                <w:sz w:val="17"/>
              </w:rPr>
              <w:t xml:space="preserve">Nonspecific cargo transfer, random pooling, detection of components only at population level, or incomplete multipartite assortment that destroys the causal phenotype.</w:t>
            </w:r>
          </w:p>
        </w:tc>
      </w:tr>
      <w:tr>
        <w:tc>
          <w:tcPr/>
          <w:p>
            <w:pPr>
              <w:pStyle w:val="Compact"/>
              <w:jc w:val="left"/>
            </w:pPr>
            <w:r>
              <w:rPr>
                <w:b/>
                <w:bCs/>
                <w:sz w:val="17"/>
              </w:rPr>
              <w:t xml:space="preserve">G6 — Heritable variation</w:t>
            </w:r>
          </w:p>
        </w:tc>
        <w:tc>
          <w:tcPr/>
          <w:p>
            <w:pPr>
              <w:pStyle w:val="Compact"/>
              <w:jc w:val="left"/>
            </w:pPr>
            <w:r>
              <w:rPr>
                <w:sz w:val="17"/>
              </w:rPr>
              <w:t xml:space="preserve">Transmitted variants alter persistence, growth, replication, division, or continuation of descendants.</w:t>
            </w:r>
          </w:p>
        </w:tc>
        <w:tc>
          <w:tcPr/>
          <w:p>
            <w:pPr>
              <w:pStyle w:val="Compact"/>
              <w:jc w:val="left"/>
            </w:pPr>
            <w:r>
              <w:rPr>
                <w:sz w:val="17"/>
              </w:rPr>
              <w:t xml:space="preserve">Variation not linked to transmitted causal state.</w:t>
            </w:r>
          </w:p>
        </w:tc>
      </w:tr>
      <w:tr>
        <w:tc>
          <w:tcPr/>
          <w:p>
            <w:pPr>
              <w:pStyle w:val="Compact"/>
              <w:jc w:val="left"/>
            </w:pPr>
            <w:r>
              <w:rPr>
                <w:b/>
                <w:bCs/>
                <w:sz w:val="17"/>
              </w:rPr>
              <w:t xml:space="preserve">G7 — Lineage</w:t>
            </w:r>
          </w:p>
        </w:tc>
        <w:tc>
          <w:tcPr/>
          <w:p>
            <w:pPr>
              <w:pStyle w:val="Compact"/>
              <w:jc w:val="left"/>
            </w:pPr>
            <w:r>
              <w:rPr>
                <w:sz w:val="17"/>
              </w:rPr>
              <w:t xml:space="preserve">Parent–offspring continuity persists across successive reproduced units while required causal states remain sufficiently complete.</w:t>
            </w:r>
          </w:p>
        </w:tc>
        <w:tc>
          <w:tcPr/>
          <w:p>
            <w:pPr>
              <w:pStyle w:val="Compact"/>
              <w:jc w:val="left"/>
            </w:pPr>
            <w:r>
              <w:rPr>
                <w:sz w:val="17"/>
              </w:rPr>
              <w:t xml:space="preserve">Batch copying, fusion-mediated reshuffling, repeated reseeding, or progressive loss of essential state that breaks ancestry/function.</w:t>
            </w:r>
          </w:p>
        </w:tc>
      </w:tr>
      <w:tr>
        <w:tc>
          <w:tcPr/>
          <w:p>
            <w:pPr>
              <w:pStyle w:val="Compact"/>
              <w:jc w:val="left"/>
            </w:pPr>
            <w:r>
              <w:rPr>
                <w:b/>
                <w:bCs/>
                <w:sz w:val="17"/>
              </w:rPr>
              <w:t xml:space="preserve">G8 — Autonomy / machinery renewal</w:t>
            </w:r>
          </w:p>
        </w:tc>
        <w:tc>
          <w:tcPr/>
          <w:p>
            <w:pPr>
              <w:pStyle w:val="Compact"/>
              <w:jc w:val="left"/>
            </w:pPr>
            <w:r>
              <w:rPr>
                <w:sz w:val="17"/>
              </w:rPr>
              <w:t xml:space="preserve">Essential functions and the machinery required for them continue without selective manual transfer, purification, rebuilding, or replacement.</w:t>
            </w:r>
          </w:p>
        </w:tc>
        <w:tc>
          <w:tcPr/>
          <w:p>
            <w:pPr>
              <w:pStyle w:val="Compact"/>
              <w:jc w:val="left"/>
            </w:pPr>
            <w:r>
              <w:rPr>
                <w:sz w:val="17"/>
              </w:rPr>
              <w:t xml:space="preserve">Repeated researcher reconstruction, externally supplied irreplaceable ribosomes/catalysts, or finite continuation until borrowed machinery decays.</w:t>
            </w:r>
          </w:p>
        </w:tc>
      </w:tr>
      <w:tr>
        <w:tc>
          <w:tcPr/>
          <w:p>
            <w:pPr>
              <w:pStyle w:val="Compact"/>
              <w:jc w:val="left"/>
            </w:pPr>
            <w:r>
              <w:rPr>
                <w:b/>
                <w:bCs/>
                <w:sz w:val="17"/>
              </w:rPr>
              <w:t xml:space="preserve">G9 — Evolvability</w:t>
            </w:r>
          </w:p>
        </w:tc>
        <w:tc>
          <w:tcPr/>
          <w:p>
            <w:pPr>
              <w:pStyle w:val="Compact"/>
              <w:jc w:val="left"/>
            </w:pPr>
            <w:r>
              <w:rPr>
                <w:sz w:val="17"/>
              </w:rPr>
              <w:t xml:space="preserve">The system can acquire genuinely new adaptive functions beyond a narrow predetermined task.</w:t>
            </w:r>
          </w:p>
        </w:tc>
        <w:tc>
          <w:tcPr/>
          <w:p>
            <w:pPr>
              <w:pStyle w:val="Compact"/>
              <w:jc w:val="left"/>
            </w:pPr>
            <w:r>
              <w:rPr>
                <w:sz w:val="17"/>
              </w:rPr>
              <w:t xml:space="preserve">Optimization of one engineered reaction alone.</w:t>
            </w:r>
          </w:p>
        </w:tc>
      </w:tr>
    </w:tbl>
    <w:bookmarkEnd w:id="59"/>
    <w:bookmarkStart w:id="60" w:name="why-the-gate-revision-matters"/>
    <w:p>
      <w:pPr>
        <w:pStyle w:val="Heading3"/>
      </w:pPr>
      <w:r>
        <w:t xml:space="preserve">6.3 Why the gate revision matters</w:t>
      </w:r>
    </w:p>
    <w:p>
      <w:pPr>
        <w:pStyle w:val="FirstParagraph"/>
      </w:pPr>
      <w:r>
        <w:t xml:space="preserve">The 2026 evidence now occupies nearly every intermediate space between organization and autonomous lineage:</w:t>
      </w:r>
    </w:p>
    <w:p>
      <w:pPr>
        <w:pStyle w:val="Compact"/>
        <w:numPr>
          <w:ilvl w:val="0"/>
          <w:numId w:val="1032"/>
        </w:numPr>
      </w:pPr>
      <w:r>
        <w:t xml:space="preserve">sequence can alter protocell phenotype without copying;</w:t>
      </w:r>
    </w:p>
    <w:p>
      <w:pPr>
        <w:pStyle w:val="Compact"/>
        <w:numPr>
          <w:ilvl w:val="0"/>
          <w:numId w:val="1032"/>
        </w:numPr>
      </w:pPr>
      <w:r>
        <w:t xml:space="preserve">functional gene products can be coupled to replication of their own DNA;</w:t>
      </w:r>
    </w:p>
    <w:p>
      <w:pPr>
        <w:pStyle w:val="Compact"/>
        <w:numPr>
          <w:ilvl w:val="0"/>
          <w:numId w:val="1032"/>
        </w:numPr>
      </w:pPr>
      <w:r>
        <w:t xml:space="preserve">compartments can improve replicator fidelity while replicators alter compartment persistence;</w:t>
      </w:r>
    </w:p>
    <w:p>
      <w:pPr>
        <w:pStyle w:val="Compact"/>
        <w:numPr>
          <w:ilvl w:val="0"/>
          <w:numId w:val="1032"/>
        </w:numPr>
      </w:pPr>
      <w:r>
        <w:t xml:space="preserve">small ribozymes can perform substantial template synthesis;</w:t>
      </w:r>
    </w:p>
    <w:p>
      <w:pPr>
        <w:pStyle w:val="Compact"/>
        <w:numPr>
          <w:ilvl w:val="0"/>
          <w:numId w:val="1032"/>
        </w:numPr>
      </w:pPr>
      <w:r>
        <w:t xml:space="preserve">repeated liposome exchange can support recursive RNA replication;</w:t>
      </w:r>
    </w:p>
    <w:p>
      <w:pPr>
        <w:pStyle w:val="Compact"/>
        <w:numPr>
          <w:ilvl w:val="0"/>
          <w:numId w:val="1032"/>
        </w:numPr>
      </w:pPr>
      <w:r>
        <w:t xml:space="preserve">membranes can grow, bud, and undergo scission through identifiable physical mechanisms;</w:t>
      </w:r>
    </w:p>
    <w:p>
      <w:pPr>
        <w:pStyle w:val="Compact"/>
        <w:numPr>
          <w:ilvl w:val="0"/>
          <w:numId w:val="1032"/>
        </w:numPr>
      </w:pPr>
      <w:r>
        <w:t xml:space="preserve">engineered synthetic cells can replicate multipartite genomes and undergo repeated propagation;</w:t>
      </w:r>
    </w:p>
    <w:p>
      <w:pPr>
        <w:pStyle w:val="Compact"/>
        <w:numPr>
          <w:ilvl w:val="0"/>
          <w:numId w:val="1032"/>
        </w:numPr>
      </w:pPr>
      <w:r>
        <w:t xml:space="preserve">genotype-dependent growth or molecular function can drive enrichment;</w:t>
      </w:r>
    </w:p>
    <w:p>
      <w:pPr>
        <w:pStyle w:val="Compact"/>
        <w:numPr>
          <w:ilvl w:val="0"/>
          <w:numId w:val="1032"/>
        </w:numPr>
      </w:pPr>
      <w:r>
        <w:t xml:space="preserve">yet complete information can still be lost through imperfect partitioning;</w:t>
      </w:r>
    </w:p>
    <w:p>
      <w:pPr>
        <w:pStyle w:val="Compact"/>
        <w:numPr>
          <w:ilvl w:val="0"/>
          <w:numId w:val="1032"/>
        </w:numPr>
      </w:pPr>
      <w:r>
        <w:t xml:space="preserve">and irreplaceable modern machinery still limits autonomous continuation.</w:t>
      </w:r>
    </w:p>
    <w:p>
      <w:pPr>
        <w:pStyle w:val="FirstParagraph"/>
      </w:pPr>
      <w:r>
        <w:t xml:space="preserve">The gap is therefore not empty. The bottleneck is the</w:t>
      </w:r>
      <w:r>
        <w:t xml:space="preserve"> </w:t>
      </w:r>
      <w:r>
        <w:rPr>
          <w:b/>
          <w:bCs/>
        </w:rPr>
        <w:t xml:space="preserve">simultaneous closure</w:t>
      </w:r>
      <w:r>
        <w:t xml:space="preserve"> </w:t>
      </w:r>
      <w:r>
        <w:t xml:space="preserve">of copying, complete-state partitioning, unit reproduction, mechanical viability, parent–offspring association, machinery renewal, and lineage.</w:t>
      </w:r>
    </w:p>
    <w:p>
      <w:pPr>
        <w:pStyle w:val="BodyText"/>
      </w:pPr>
      <w:r>
        <w:t xml:space="preserve">Version 2.1 distinguishes two evidence descriptors:</w:t>
      </w:r>
    </w:p>
    <w:p>
      <w:pPr>
        <w:pStyle w:val="Compact"/>
        <w:numPr>
          <w:ilvl w:val="0"/>
          <w:numId w:val="1033"/>
        </w:numPr>
      </w:pPr>
      <w:r>
        <w:rPr>
          <w:b/>
          <w:bCs/>
        </w:rPr>
        <w:t xml:space="preserve">Engineered hereditary closure:</w:t>
      </w:r>
      <w:r>
        <w:t xml:space="preserve"> </w:t>
      </w:r>
      <w:r>
        <w:t xml:space="preserve">several G4–G7 operations are physically coupled using substantial modern machinery and researcher support.</w:t>
      </w:r>
    </w:p>
    <w:p>
      <w:pPr>
        <w:pStyle w:val="Compact"/>
        <w:numPr>
          <w:ilvl w:val="0"/>
          <w:numId w:val="1033"/>
        </w:numPr>
      </w:pPr>
      <w:r>
        <w:rPr>
          <w:b/>
          <w:bCs/>
        </w:rPr>
        <w:t xml:space="preserve">Self-maintaining hereditary closure:</w:t>
      </w:r>
      <w:r>
        <w:t xml:space="preserve"> </w:t>
      </w:r>
      <w:r>
        <w:t xml:space="preserve">copied causal state, complete partitioning, unit reproduction, and continuation recur while essential machinery is maintained or regenerated without selective rebuilding.</w:t>
      </w:r>
    </w:p>
    <w:p>
      <w:pPr>
        <w:pStyle w:val="FirstParagraph"/>
      </w:pPr>
      <w:r>
        <w:t xml:space="preserve">The second remains the origin-relevant target.</w:t>
      </w:r>
    </w:p>
    <w:bookmarkEnd w:id="60"/>
    <w:bookmarkStart w:id="61" w:name="selection-language"/>
    <w:p>
      <w:pPr>
        <w:pStyle w:val="Heading3"/>
      </w:pPr>
      <w:r>
        <w:t xml:space="preserve">6.4 Selection language</w:t>
      </w:r>
    </w:p>
    <w:p>
      <w:pPr>
        <w:pStyle w:val="FirstParagraph"/>
      </w:pPr>
      <w:r>
        <w:t xml:space="preserve">Motance retains the conservative terminology:</w:t>
      </w:r>
    </w:p>
    <w:p>
      <w:pPr>
        <w:pStyle w:val="Compact"/>
        <w:numPr>
          <w:ilvl w:val="0"/>
          <w:numId w:val="1034"/>
        </w:numPr>
      </w:pPr>
      <w:r>
        <w:rPr>
          <w:b/>
          <w:bCs/>
        </w:rPr>
        <w:t xml:space="preserve">Environmental filtering:</w:t>
      </w:r>
      <w:r>
        <w:t xml:space="preserve"> </w:t>
      </w:r>
      <w:r>
        <w:t xml:space="preserve">noncopied molecules or assemblies differ in survival, adsorption, degradation, or accumulation.</w:t>
      </w:r>
    </w:p>
    <w:p>
      <w:pPr>
        <w:pStyle w:val="Compact"/>
        <w:numPr>
          <w:ilvl w:val="0"/>
          <w:numId w:val="1034"/>
        </w:numPr>
      </w:pPr>
      <w:r>
        <w:rPr>
          <w:b/>
          <w:bCs/>
        </w:rPr>
        <w:t xml:space="preserve">Chemical competition:</w:t>
      </w:r>
      <w:r>
        <w:t xml:space="preserve"> </w:t>
      </w:r>
      <w:r>
        <w:t xml:space="preserve">reactive species or networks consume shared resources at different rates.</w:t>
      </w:r>
    </w:p>
    <w:p>
      <w:pPr>
        <w:pStyle w:val="Compact"/>
        <w:numPr>
          <w:ilvl w:val="0"/>
          <w:numId w:val="1034"/>
        </w:numPr>
      </w:pPr>
      <w:r>
        <w:rPr>
          <w:b/>
          <w:bCs/>
        </w:rPr>
        <w:t xml:space="preserve">Darwinian-like selection:</w:t>
      </w:r>
      <w:r>
        <w:t xml:space="preserve"> </w:t>
      </w:r>
      <w:r>
        <w:t xml:space="preserve">copied or reproducibly regenerated variants differ in continuation.</w:t>
      </w:r>
    </w:p>
    <w:p>
      <w:pPr>
        <w:pStyle w:val="Compact"/>
        <w:numPr>
          <w:ilvl w:val="0"/>
          <w:numId w:val="1034"/>
        </w:numPr>
      </w:pPr>
      <w:r>
        <w:rPr>
          <w:b/>
          <w:bCs/>
        </w:rPr>
        <w:t xml:space="preserve">Biological selection:</w:t>
      </w:r>
      <w:r>
        <w:t xml:space="preserve"> </w:t>
      </w:r>
      <w:r>
        <w:t xml:space="preserve">heritable variation affects reproductive success across lineages.</w:t>
      </w:r>
    </w:p>
    <w:p>
      <w:r>
        <w:pict>
          <v:rect style="width:0;height:1.5pt" o:hralign="center" o:hrstd="t" o:hr="t"/>
        </w:pict>
      </w:r>
    </w:p>
    <w:bookmarkEnd w:id="61"/>
    <w:bookmarkEnd w:id="62"/>
    <w:bookmarkStart w:id="74" w:name="X079dbee902ff4f0794713eb7fbdaf1ace378424"/>
    <w:p>
      <w:pPr>
        <w:pStyle w:val="Heading2"/>
      </w:pPr>
      <w:r>
        <w:t xml:space="preserve">7. Evidence assessment — foundational operations</w:t>
      </w:r>
    </w:p>
    <w:p>
      <w:pPr>
        <w:pStyle w:val="FirstParagraph"/>
      </w:pPr>
      <w:r>
        <w:t xml:space="preserve">This section integrates the July master evidence with the later updates. The preserved source archive contains the complete reference lists and source-specific limitations.</w:t>
      </w:r>
    </w:p>
    <w:bookmarkStart w:id="63" w:name="X4cfdc900ae5efe77cada2242b8e125c65ffdedf"/>
    <w:p>
      <w:pPr>
        <w:pStyle w:val="Heading3"/>
      </w:pPr>
      <w:r>
        <w:t xml:space="preserve">7.1 Nonequilibrium transport, concentration, and separation</w:t>
      </w:r>
    </w:p>
    <w:p>
      <w:pPr>
        <w:pStyle w:val="FirstParagraph"/>
      </w:pPr>
      <w:r>
        <w:t xml:space="preserve">Thermal gradients, heat flow, and constrained transport can concentrate and separate prebiotic compounds and can increase reaction yield in model geological geometries.</w:t>
      </w:r>
    </w:p>
    <w:p>
      <w:pPr>
        <w:pStyle w:val="BodyText"/>
      </w:pPr>
      <w:r>
        <w:rPr>
          <w:b/>
          <w:bCs/>
        </w:rPr>
        <w:t xml:space="preserve">Supports:</w:t>
      </w:r>
      <w:r>
        <w:t xml:space="preserve"> </w:t>
      </w:r>
      <w:r>
        <w:t xml:space="preserve">infrastructure for concentration, separation, and reaction-rate enhancement.</w:t>
      </w:r>
    </w:p>
    <w:p>
      <w:pPr>
        <w:pStyle w:val="BodyText"/>
      </w:pPr>
      <w:r>
        <w:rPr>
          <w:b/>
          <w:bCs/>
        </w:rPr>
        <w:t xml:space="preserve">Does not support:</w:t>
      </w:r>
      <w:r>
        <w:t xml:space="preserve"> </w:t>
      </w:r>
      <w:r>
        <w:t xml:space="preserve">molecular memory or heredity by itself.</w:t>
      </w:r>
    </w:p>
    <w:bookmarkEnd w:id="63"/>
    <w:bookmarkStart w:id="64" w:name="wetdry-cycling"/>
    <w:p>
      <w:pPr>
        <w:pStyle w:val="Heading3"/>
      </w:pPr>
      <w:r>
        <w:t xml:space="preserve">7.2 Wet–dry cycling</w:t>
      </w:r>
    </w:p>
    <w:p>
      <w:pPr>
        <w:pStyle w:val="FirstParagraph"/>
      </w:pPr>
      <w:r>
        <w:t xml:space="preserve">Wet–dry cycles can increase concentration and promote selected condensation/polymerization reactions, including nucleic-acid-related polymerization under prepared conditions.</w:t>
      </w:r>
    </w:p>
    <w:p>
      <w:pPr>
        <w:pStyle w:val="BodyText"/>
      </w:pPr>
      <w:r>
        <w:rPr>
          <w:b/>
          <w:bCs/>
        </w:rPr>
        <w:t xml:space="preserve">Supports:</w:t>
      </w:r>
      <w:r>
        <w:t xml:space="preserve"> </w:t>
      </w:r>
      <w:r>
        <w:t xml:space="preserve">chemistry-specific synthesis operations.</w:t>
      </w:r>
    </w:p>
    <w:p>
      <w:pPr>
        <w:pStyle w:val="BodyText"/>
      </w:pPr>
      <w:r>
        <w:rPr>
          <w:b/>
          <w:bCs/>
        </w:rPr>
        <w:t xml:space="preserve">Does not support:</w:t>
      </w:r>
      <w:r>
        <w:t xml:space="preserve"> </w:t>
      </w:r>
      <w:r>
        <w:t xml:space="preserve">inevitable refinement, copying, or lineage.</w:t>
      </w:r>
    </w:p>
    <w:bookmarkEnd w:id="64"/>
    <w:bookmarkStart w:id="65" w:name="ph-and-freezethaw-cycling"/>
    <w:p>
      <w:pPr>
        <w:pStyle w:val="Heading3"/>
      </w:pPr>
      <w:r>
        <w:t xml:space="preserve">7.3 pH and freeze–thaw cycling</w:t>
      </w:r>
    </w:p>
    <w:p>
      <w:pPr>
        <w:pStyle w:val="FirstParagraph"/>
      </w:pPr>
      <w:r>
        <w:t xml:space="preserve">Structured pH and freeze–thaw regimes can address strand-separation and product-inhibition problems in sophisticated RNA ribozyme systems and can support exponential replication in prepared systems.</w:t>
      </w:r>
    </w:p>
    <w:p>
      <w:pPr>
        <w:pStyle w:val="BodyText"/>
      </w:pPr>
      <w:r>
        <w:rPr>
          <w:b/>
          <w:bCs/>
        </w:rPr>
        <w:t xml:space="preserve">Supports:</w:t>
      </w:r>
      <w:r>
        <w:t xml:space="preserve"> </w:t>
      </w:r>
      <w:r>
        <w:t xml:space="preserve">forcing-assisted replication as a proof of principle.</w:t>
      </w:r>
    </w:p>
    <w:p>
      <w:pPr>
        <w:pStyle w:val="BodyText"/>
      </w:pPr>
      <w:r>
        <w:rPr>
          <w:b/>
          <w:bCs/>
        </w:rPr>
        <w:t xml:space="preserve">Does not support:</w:t>
      </w:r>
      <w:r>
        <w:t xml:space="preserve"> </w:t>
      </w:r>
      <w:r>
        <w:t xml:space="preserve">spontaneous origin of the ribozyme, substrates, primers, or a complete hereditary system.</w:t>
      </w:r>
    </w:p>
    <w:bookmarkEnd w:id="65"/>
    <w:bookmarkStart w:id="66" w:name="mineral-and-clay-interfaces"/>
    <w:p>
      <w:pPr>
        <w:pStyle w:val="Heading3"/>
      </w:pPr>
      <w:r>
        <w:t xml:space="preserve">7.4 Mineral and clay interfaces</w:t>
      </w:r>
    </w:p>
    <w:p>
      <w:pPr>
        <w:pStyle w:val="FirstParagraph"/>
      </w:pPr>
      <w:r>
        <w:t xml:space="preserve">Mineral surfaces can adsorb, orient, concentrate, catalyze, protect, degrade, or trap molecules. Some models and experiments support constructive roles; other work shows accelerated RNA hydrolysis on specific mineral surfaces.</w:t>
      </w:r>
    </w:p>
    <w:p>
      <w:pPr>
        <w:pStyle w:val="BodyText"/>
      </w:pPr>
      <w:r>
        <w:rPr>
          <w:b/>
          <w:bCs/>
        </w:rPr>
        <w:t xml:space="preserve">Controlled claim:</w:t>
      </w:r>
      <w:r>
        <w:t xml:space="preserve"> </w:t>
      </w:r>
      <w:r>
        <w:t xml:space="preserve">interface effects are composition-, surface-, ion-, pH-, water-activity-, temperature-, residence-time-, and release-dependent.</w:t>
      </w:r>
    </w:p>
    <w:bookmarkEnd w:id="66"/>
    <w:bookmarkStart w:id="67" w:name="Xd44f3cee501c4a0947a53d7a926caa9335a49ae"/>
    <w:p>
      <w:pPr>
        <w:pStyle w:val="Heading3"/>
      </w:pPr>
      <w:r>
        <w:t xml:space="preserve">7.5 Natural hydrothermal and hot-spring waters</w:t>
      </w:r>
    </w:p>
    <w:p>
      <w:pPr>
        <w:pStyle w:val="FirstParagraph"/>
      </w:pPr>
      <w:r>
        <w:t xml:space="preserve">Natural waters can be permissive or destructive depending on chemistry. Site-resolved experiments show that apparently similar geothermal settings can differ strongly in nucleotide or oligomer stability.</w:t>
      </w:r>
    </w:p>
    <w:p>
      <w:pPr>
        <w:pStyle w:val="BodyText"/>
      </w:pPr>
      <w:r>
        <w:rPr>
          <w:b/>
          <w:bCs/>
        </w:rPr>
        <w:t xml:space="preserve">Controlled claim:</w:t>
      </w:r>
      <w:r>
        <w:t xml:space="preserve"> </w:t>
      </w:r>
      <w:r>
        <w:t xml:space="preserve">no generic</w:t>
      </w:r>
      <w:r>
        <w:t xml:space="preserve"> </w:t>
      </w:r>
      <w:r>
        <w:t xml:space="preserve">“</w:t>
      </w:r>
      <w:r>
        <w:t xml:space="preserve">hot spring supports prebiotic chemistry</w:t>
      </w:r>
      <w:r>
        <w:t xml:space="preserve">”</w:t>
      </w:r>
      <w:r>
        <w:t xml:space="preserve"> </w:t>
      </w:r>
      <w:r>
        <w:t xml:space="preserve">rule is acceptable.</w:t>
      </w:r>
    </w:p>
    <w:bookmarkEnd w:id="67"/>
    <w:bookmarkStart w:id="68" w:name="hydrothermal-vents-and-rock-pores"/>
    <w:p>
      <w:pPr>
        <w:pStyle w:val="Heading3"/>
      </w:pPr>
      <w:r>
        <w:t xml:space="preserve">7.6 Hydrothermal vents and rock pores</w:t>
      </w:r>
    </w:p>
    <w:p>
      <w:pPr>
        <w:pStyle w:val="FirstParagraph"/>
      </w:pPr>
      <w:r>
        <w:t xml:space="preserve">Hydrothermal systems can provide redox and pH gradients, water–rock reactions, mineral barriers, flow, and localized pores. Thermal gradients in pores can concentrate molecules.</w:t>
      </w:r>
    </w:p>
    <w:p>
      <w:pPr>
        <w:pStyle w:val="BodyText"/>
      </w:pPr>
      <w:r>
        <w:t xml:space="preserve">Challenges include dilution, thermal degradation in some zones, limited drying, uncertain informational-polymer activation, and transition from pore-bound chemistry to freely reproducing units.</w:t>
      </w:r>
    </w:p>
    <w:bookmarkEnd w:id="68"/>
    <w:bookmarkStart w:id="69" w:name="radiation-and-photochemistry"/>
    <w:p>
      <w:pPr>
        <w:pStyle w:val="Heading3"/>
      </w:pPr>
      <w:r>
        <w:t xml:space="preserve">7.7 Radiation and photochemistry</w:t>
      </w:r>
    </w:p>
    <w:p>
      <w:pPr>
        <w:pStyle w:val="FirstParagraph"/>
      </w:pPr>
      <w:r>
        <w:t xml:space="preserve">UV and other radiation can activate, transform, oxidize, reduce, or destroy molecules depending on wavelength, atmospheric transmission, shielding, depth, concentration, and exposure time.</w:t>
      </w:r>
    </w:p>
    <w:p>
      <w:pPr>
        <w:pStyle w:val="BodyText"/>
      </w:pPr>
      <w:r>
        <w:rPr>
          <w:b/>
          <w:bCs/>
        </w:rPr>
        <w:t xml:space="preserve">Controlled claim:</w:t>
      </w:r>
      <w:r>
        <w:t xml:space="preserve"> </w:t>
      </w:r>
      <w:r>
        <w:t xml:space="preserve">radiation is a conditional reaction input and loss term, not a directional filter toward life.</w:t>
      </w:r>
    </w:p>
    <w:bookmarkEnd w:id="69"/>
    <w:bookmarkStart w:id="70" w:name="X141192e948a3aa0b0b0da01137ede0c3a1cdb58"/>
    <w:p>
      <w:pPr>
        <w:pStyle w:val="Heading3"/>
      </w:pPr>
      <w:r>
        <w:t xml:space="preserve">7.8 Air, aerosols, droplets, and cosmic feedstocks</w:t>
      </w:r>
    </w:p>
    <w:p>
      <w:pPr>
        <w:pStyle w:val="FirstParagraph"/>
      </w:pPr>
      <w:r>
        <w:t xml:space="preserve">Atmospheric aerosols, sprays, charged droplets, and microdroplets can act as feeder, transformation, interface, and transport modules. Later evidence also broadens the possible chemical supply chain to include cosmically inherited feedstocks such as interstellar organics.</w:t>
      </w:r>
    </w:p>
    <w:p>
      <w:pPr>
        <w:pStyle w:val="BodyText"/>
      </w:pPr>
      <w:r>
        <w:rPr>
          <w:b/>
          <w:bCs/>
        </w:rPr>
        <w:t xml:space="preserve">Controlled claim:</w:t>
      </w:r>
      <w:r>
        <w:t xml:space="preserve"> </w:t>
      </w:r>
      <w:r>
        <w:t xml:space="preserve">availability or production in one environment does not establish delivery, survival, concentration, incorporation, or hereditary relevance in another.</w:t>
      </w:r>
    </w:p>
    <w:bookmarkEnd w:id="70"/>
    <w:bookmarkStart w:id="71" w:name="compartments-and-protocells"/>
    <w:p>
      <w:pPr>
        <w:pStyle w:val="Heading3"/>
      </w:pPr>
      <w:r>
        <w:t xml:space="preserve">7.9 Compartments and protocells</w:t>
      </w:r>
    </w:p>
    <w:p>
      <w:pPr>
        <w:pStyle w:val="FirstParagraph"/>
      </w:pPr>
      <w:r>
        <w:t xml:space="preserve">Fatty-acid vesicles, coacervates, droplets, pores, films, and other compartments can localize chemistry, alter partitioning and reaction rates, protect some products, support model copying, and in some systems grow, divide, or undergo fission-like behavior.</w:t>
      </w:r>
    </w:p>
    <w:p>
      <w:pPr>
        <w:pStyle w:val="BodyText"/>
      </w:pPr>
      <w:r>
        <w:rPr>
          <w:b/>
          <w:bCs/>
        </w:rPr>
        <w:t xml:space="preserve">Controlled claim:</w:t>
      </w:r>
      <w:r>
        <w:t xml:space="preserve"> </w:t>
      </w:r>
      <w:r>
        <w:t xml:space="preserve">compartments are individuality and coupling layers. They are not heredity unless copied causal states remain associated with descendants.</w:t>
      </w:r>
    </w:p>
    <w:bookmarkEnd w:id="71"/>
    <w:bookmarkStart w:id="72" w:name="X229f199402805955fe3cd8719b9b72d4ad8d105"/>
    <w:p>
      <w:pPr>
        <w:pStyle w:val="Heading3"/>
      </w:pPr>
      <w:r>
        <w:t xml:space="preserve">7.10 RNA and alternative molecular-memory systems</w:t>
      </w:r>
    </w:p>
    <w:p>
      <w:pPr>
        <w:pStyle w:val="FirstParagraph"/>
      </w:pPr>
      <w:r>
        <w:t xml:space="preserve">RNA remains the most developed experimental platform for sequence memory, catalysis, template copying, and molecular evolution. RNA-first historical certainty is not justified.</w:t>
      </w:r>
    </w:p>
    <w:p>
      <w:pPr>
        <w:pStyle w:val="BodyText"/>
      </w:pPr>
      <w:r>
        <w:t xml:space="preserve">The functional test remains:</w:t>
      </w:r>
    </w:p>
    <w:p>
      <w:pPr>
        <w:pStyle w:val="Compact"/>
        <w:numPr>
          <w:ilvl w:val="0"/>
          <w:numId w:val="1035"/>
        </w:numPr>
      </w:pPr>
      <w:r>
        <w:t xml:space="preserve">does molecular order alter later chemistry;</w:t>
      </w:r>
    </w:p>
    <w:p>
      <w:pPr>
        <w:pStyle w:val="Compact"/>
        <w:numPr>
          <w:ilvl w:val="0"/>
          <w:numId w:val="1035"/>
        </w:numPr>
      </w:pPr>
      <w:r>
        <w:t xml:space="preserve">can that order be copied or specifically regenerated;</w:t>
      </w:r>
    </w:p>
    <w:p>
      <w:pPr>
        <w:pStyle w:val="Compact"/>
        <w:numPr>
          <w:ilvl w:val="0"/>
          <w:numId w:val="1035"/>
        </w:numPr>
      </w:pPr>
      <w:r>
        <w:t xml:space="preserve">are products released and reused;</w:t>
      </w:r>
    </w:p>
    <w:p>
      <w:pPr>
        <w:pStyle w:val="Compact"/>
        <w:numPr>
          <w:ilvl w:val="0"/>
          <w:numId w:val="1035"/>
        </w:numPr>
      </w:pPr>
      <w:r>
        <w:t xml:space="preserve">does variation affect continuation;</w:t>
      </w:r>
    </w:p>
    <w:p>
      <w:pPr>
        <w:pStyle w:val="Compact"/>
        <w:numPr>
          <w:ilvl w:val="0"/>
          <w:numId w:val="1035"/>
        </w:numPr>
      </w:pPr>
      <w:r>
        <w:t xml:space="preserve">and does the information remain coupled to a reproducing unit?</w:t>
      </w:r>
    </w:p>
    <w:bookmarkEnd w:id="72"/>
    <w:bookmarkStart w:id="73" w:name="engineered-molecular-evolution"/>
    <w:p>
      <w:pPr>
        <w:pStyle w:val="Heading3"/>
      </w:pPr>
      <w:r>
        <w:t xml:space="preserve">7.11 Engineered molecular evolution</w:t>
      </w:r>
    </w:p>
    <w:p>
      <w:pPr>
        <w:pStyle w:val="FirstParagraph"/>
      </w:pPr>
      <w:r>
        <w:t xml:space="preserve">Compartmentalized RNA and other engineered replicator systems demonstrate that molecular populations can evolve once copying, variation, and suitable ecological structure already exist.</w:t>
      </w:r>
    </w:p>
    <w:p>
      <w:pPr>
        <w:pStyle w:val="BodyText"/>
      </w:pPr>
      <w:r>
        <w:rPr>
          <w:b/>
          <w:bCs/>
        </w:rPr>
        <w:t xml:space="preserve">Controlled claim:</w:t>
      </w:r>
      <w:r>
        <w:t xml:space="preserve"> </w:t>
      </w:r>
      <w:r>
        <w:t xml:space="preserve">these experiments show what heredity permits, not how heredity originated from simple geochemistry.</w:t>
      </w:r>
    </w:p>
    <w:p>
      <w:r>
        <w:pict>
          <v:rect style="width:0;height:1.5pt" o:hralign="center" o:hrstd="t" o:hr="t"/>
        </w:pict>
      </w:r>
    </w:p>
    <w:bookmarkEnd w:id="73"/>
    <w:bookmarkEnd w:id="74"/>
    <w:bookmarkStart w:id="100" w:name="X236b37d560652c49f18155d9e78ee10092329da"/>
    <w:p>
      <w:pPr>
        <w:pStyle w:val="Heading2"/>
      </w:pPr>
      <w:r>
        <w:t xml:space="preserve">8. Evidence assessment — 2026 organization, coupling, and closure results</w:t>
      </w:r>
    </w:p>
    <w:bookmarkStart w:id="75" w:name="X65205fa6c5f2b24061bb02653d683aba021050c"/>
    <w:p>
      <w:pPr>
        <w:pStyle w:val="Heading3"/>
      </w:pPr>
      <w:r>
        <w:t xml:space="preserve">8.1 De novo metabolically active protocell-like systems</w:t>
      </w:r>
    </w:p>
    <w:p>
      <w:pPr>
        <w:pStyle w:val="FirstParagraph"/>
      </w:pPr>
      <w:r>
        <w:t xml:space="preserve">A 2026 preprint described spontaneous compartment formation, internal chemical activity, and growth-like behavior from a relatively simple aqueous mixture under nonequilibrium conditions, including day–night exposure.</w:t>
      </w:r>
    </w:p>
    <w:p>
      <w:pPr>
        <w:pStyle w:val="BodyText"/>
      </w:pPr>
      <w:r>
        <w:rPr>
          <w:b/>
          <w:bCs/>
        </w:rPr>
        <w:t xml:space="preserve">Strengthens:</w:t>
      </w:r>
      <w:r>
        <w:t xml:space="preserve"> </w:t>
      </w:r>
      <w:r>
        <w:t xml:space="preserve">localization, reaction–structure coupling, growth, and possible coemergence of compartment and metabolism-like activity.</w:t>
      </w:r>
    </w:p>
    <w:p>
      <w:pPr>
        <w:pStyle w:val="BodyText"/>
      </w:pPr>
      <w:r>
        <w:rPr>
          <w:b/>
          <w:bCs/>
        </w:rPr>
        <w:t xml:space="preserve">Does not establish:</w:t>
      </w:r>
      <w:r>
        <w:t xml:space="preserve"> </w:t>
      </w:r>
      <w:r>
        <w:t xml:space="preserve">a molecular reader, template copying, fidelity, release/recopying, inherited variation, parent–offspring information continuity, or autonomous Darwinian evolution.</w:t>
      </w:r>
    </w:p>
    <w:p>
      <w:pPr>
        <w:pStyle w:val="BodyText"/>
      </w:pPr>
      <w:r>
        <w:rPr>
          <w:b/>
          <w:bCs/>
        </w:rPr>
        <w:t xml:space="preserve">Motance use:</w:t>
      </w:r>
      <w:r>
        <w:t xml:space="preserve"> </w:t>
      </w:r>
      <w:r>
        <w:t xml:space="preserve">strong below G3; do not classify as heredity.</w:t>
      </w:r>
    </w:p>
    <w:bookmarkEnd w:id="75"/>
    <w:bookmarkStart w:id="76" w:name="Xcfcd9ba6317f673896e7cc9b87356316f803c76"/>
    <w:p>
      <w:pPr>
        <w:pStyle w:val="Heading3"/>
      </w:pPr>
      <w:r>
        <w:t xml:space="preserve">8.2 Bottom-up organocatalytic protocell formation</w:t>
      </w:r>
    </w:p>
    <w:p>
      <w:pPr>
        <w:pStyle w:val="FirstParagraph"/>
      </w:pPr>
      <w:r>
        <w:t xml:space="preserve">A 2026 peer-reviewed study linked a small-molecule organocatalytic reaction cascade to production of amphiphilic oligomers that self-assemble into vesicle-like structures.</w:t>
      </w:r>
    </w:p>
    <w:p>
      <w:pPr>
        <w:pStyle w:val="BodyText"/>
      </w:pPr>
      <w:r>
        <w:rPr>
          <w:b/>
          <w:bCs/>
        </w:rPr>
        <w:t xml:space="preserve">Strengthens:</w:t>
      </w:r>
      <w:r>
        <w:t xml:space="preserve"> </w:t>
      </w:r>
      <w:r>
        <w:t xml:space="preserve">direct coupling between chemical production and compartment formation.</w:t>
      </w:r>
    </w:p>
    <w:p>
      <w:pPr>
        <w:pStyle w:val="BodyText"/>
      </w:pPr>
      <w:r>
        <w:rPr>
          <w:b/>
          <w:bCs/>
        </w:rPr>
        <w:t xml:space="preserve">Does not establish:</w:t>
      </w:r>
      <w:r>
        <w:t xml:space="preserve"> </w:t>
      </w:r>
      <w:r>
        <w:t xml:space="preserve">encoded information, copying of compartment-producing chemistry, lineage, or autonomous evolution.</w:t>
      </w:r>
    </w:p>
    <w:bookmarkEnd w:id="76"/>
    <w:bookmarkStart w:id="77" w:name="active-coacervates"/>
    <w:p>
      <w:pPr>
        <w:pStyle w:val="Heading3"/>
      </w:pPr>
      <w:r>
        <w:t xml:space="preserve">8.3 Active coacervates</w:t>
      </w:r>
    </w:p>
    <w:p>
      <w:pPr>
        <w:pStyle w:val="FirstParagraph"/>
      </w:pPr>
      <w:r>
        <w:t xml:space="preserve">Recent coacervate work increasingly treats droplets as active chemical operators rather than passive containers. They can alter concentration, diffusion, partitioning, interfacial rates, retention, catalytic processes, growth, and reaction–structure feedback.</w:t>
      </w:r>
    </w:p>
    <w:p>
      <w:pPr>
        <w:pStyle w:val="BodyText"/>
      </w:pPr>
      <w:r>
        <w:rPr>
          <w:b/>
          <w:bCs/>
        </w:rPr>
        <w:t xml:space="preserve">Strengthens:</w:t>
      </w:r>
      <w:r>
        <w:t xml:space="preserve"> </w:t>
      </w:r>
      <w:r>
        <w:t xml:space="preserve">G2 localization/exchange and the idea that the unit can causally alter chemistry.</w:t>
      </w:r>
    </w:p>
    <w:p>
      <w:pPr>
        <w:pStyle w:val="BodyText"/>
      </w:pPr>
      <w:r>
        <w:rPr>
          <w:b/>
          <w:bCs/>
        </w:rPr>
        <w:t xml:space="preserve">Does not establish:</w:t>
      </w:r>
      <w:r>
        <w:t xml:space="preserve"> </w:t>
      </w:r>
      <w:r>
        <w:t xml:space="preserve">copied molecular-state inheritance across stable lineages.</w:t>
      </w:r>
    </w:p>
    <w:bookmarkEnd w:id="77"/>
    <w:bookmarkStart w:id="78" w:name="Xf000a1b55419b168887eecbf4e5da561bafed0b"/>
    <w:p>
      <w:pPr>
        <w:pStyle w:val="Heading3"/>
      </w:pPr>
      <w:r>
        <w:t xml:space="preserve">8.4 Self-growing artificial cells and the coupling problem</w:t>
      </w:r>
    </w:p>
    <w:p>
      <w:pPr>
        <w:pStyle w:val="FirstParagraph"/>
      </w:pPr>
      <w:r>
        <w:t xml:space="preserve">Growing artificial-cell models emphasize the rule:</w:t>
      </w:r>
    </w:p>
    <w:p>
      <w:pPr>
        <w:pStyle w:val="SourceCode"/>
      </w:pPr>
      <w:r>
        <w:rPr>
          <w:rStyle w:val="VerbatimChar"/>
        </w:rPr>
        <w:t xml:space="preserve">growth ≠ copying</w:t>
      </w:r>
      <w:r>
        <w:br/>
      </w:r>
      <w:r>
        <w:rPr>
          <w:rStyle w:val="VerbatimChar"/>
        </w:rPr>
        <w:t xml:space="preserve">copying ≠ unit inheritance</w:t>
      </w:r>
      <w:r>
        <w:br/>
      </w:r>
      <w:r>
        <w:rPr>
          <w:rStyle w:val="VerbatimChar"/>
        </w:rPr>
        <w:t xml:space="preserve">growth + copying ≠ lineage unless association persists</w:t>
      </w:r>
    </w:p>
    <w:p>
      <w:pPr>
        <w:pStyle w:val="FirstParagraph"/>
      </w:pPr>
      <w:r>
        <w:t xml:space="preserve">This remains a central Motance boundary.</w:t>
      </w:r>
    </w:p>
    <w:bookmarkEnd w:id="78"/>
    <w:bookmarkStart w:id="79" w:name="eco-evolutionary-dynamics-and-diversity"/>
    <w:p>
      <w:pPr>
        <w:pStyle w:val="Heading3"/>
      </w:pPr>
      <w:r>
        <w:t xml:space="preserve">8.5 Eco-evolutionary dynamics and diversity</w:t>
      </w:r>
    </w:p>
    <w:p>
      <w:pPr>
        <w:pStyle w:val="FirstParagraph"/>
      </w:pPr>
      <w:r>
        <w:t xml:space="preserve">Non-cellular evolving systems show that population structure, diversity, ecological interaction, competition, cooperation, parasites, resources, and spatial organization can influence innovation once functional evolution already exists.</w:t>
      </w:r>
    </w:p>
    <w:p>
      <w:pPr>
        <w:pStyle w:val="BodyText"/>
      </w:pPr>
      <w:r>
        <w:rPr>
          <w:b/>
          <w:bCs/>
        </w:rPr>
        <w:t xml:space="preserve">Strengthens:</w:t>
      </w:r>
      <w:r>
        <w:t xml:space="preserve"> </w:t>
      </w:r>
      <w:r>
        <w:t xml:space="preserve">later gates G6–G9.</w:t>
      </w:r>
    </w:p>
    <w:p>
      <w:pPr>
        <w:pStyle w:val="BodyText"/>
      </w:pPr>
      <w:r>
        <w:rPr>
          <w:b/>
          <w:bCs/>
        </w:rPr>
        <w:t xml:space="preserve">Does not solve:</w:t>
      </w:r>
      <w:r>
        <w:t xml:space="preserve"> </w:t>
      </w:r>
      <w:r>
        <w:t xml:space="preserve">the origin of copying and physical inheritance.</w:t>
      </w:r>
    </w:p>
    <w:bookmarkEnd w:id="79"/>
    <w:bookmarkStart w:id="80" w:name="systems-level-modeling"/>
    <w:p>
      <w:pPr>
        <w:pStyle w:val="Heading3"/>
      </w:pPr>
      <w:r>
        <w:t xml:space="preserve">8.6 Systems-level modeling</w:t>
      </w:r>
    </w:p>
    <w:p>
      <w:pPr>
        <w:pStyle w:val="FirstParagraph"/>
      </w:pPr>
      <w:r>
        <w:t xml:space="preserve">Recent origin-of-life modeling explicitly spans chemical, informational, and ecological levels. This aligns with the Motance stage architecture:</w:t>
      </w:r>
    </w:p>
    <w:tbl>
      <w:tblPr>
        <w:tblStyle w:val="Table"/>
        <w:tblW w:type="pct" w:w="5000"/>
        <w:jc w:val="left"/>
        <w:tblLayout w:type="autofit"/>
        <w:tblLook w:firstRow="1" w:lastRow="0" w:firstColumn="0" w:lastColumn="0" w:noHBand="0" w:noVBand="0" w:val="0020"/>
      </w:tblPr>
      <w:tblGrid>
        <w:gridCol w:w="3960"/>
        <w:gridCol w:w="3960"/>
      </w:tblGrid>
      <w:tr>
        <w:trPr>
          <w:tblHeader w:val="on"/>
        </w:trPr>
        <w:tc>
          <w:tcPr/>
          <w:p>
            <w:pPr>
              <w:pStyle w:val="Compact"/>
              <w:jc w:val="left"/>
            </w:pPr>
            <w:r>
              <w:rPr>
                <w:sz w:val="17"/>
              </w:rPr>
              <w:t xml:space="preserve">Systems level</w:t>
            </w:r>
          </w:p>
        </w:tc>
        <w:tc>
          <w:tcPr/>
          <w:p>
            <w:pPr>
              <w:pStyle w:val="Compact"/>
              <w:jc w:val="left"/>
            </w:pPr>
            <w:r>
              <w:rPr>
                <w:sz w:val="17"/>
              </w:rPr>
              <w:t xml:space="preserve">Motance layer</w:t>
            </w:r>
          </w:p>
        </w:tc>
      </w:tr>
      <w:tr>
        <w:tc>
          <w:tcPr/>
          <w:p>
            <w:pPr>
              <w:pStyle w:val="Compact"/>
              <w:jc w:val="left"/>
            </w:pPr>
            <w:r>
              <w:rPr>
                <w:sz w:val="17"/>
              </w:rPr>
              <w:t xml:space="preserve">Chemical</w:t>
            </w:r>
          </w:p>
        </w:tc>
        <w:tc>
          <w:tcPr/>
          <w:p>
            <w:pPr>
              <w:pStyle w:val="Compact"/>
              <w:jc w:val="left"/>
            </w:pPr>
            <w:r>
              <w:rPr>
                <w:sz w:val="17"/>
              </w:rPr>
              <w:t xml:space="preserve">feedstocks, activation, reactions, concentration, persistence</w:t>
            </w:r>
          </w:p>
        </w:tc>
      </w:tr>
      <w:tr>
        <w:tc>
          <w:tcPr/>
          <w:p>
            <w:pPr>
              <w:pStyle w:val="Compact"/>
              <w:jc w:val="left"/>
            </w:pPr>
            <w:r>
              <w:rPr>
                <w:sz w:val="17"/>
              </w:rPr>
              <w:t xml:space="preserve">Informational</w:t>
            </w:r>
          </w:p>
        </w:tc>
        <w:tc>
          <w:tcPr/>
          <w:p>
            <w:pPr>
              <w:pStyle w:val="Compact"/>
              <w:jc w:val="left"/>
            </w:pPr>
            <w:r>
              <w:rPr>
                <w:sz w:val="17"/>
              </w:rPr>
              <w:t xml:space="preserve">readable state, copying, fidelity, variation</w:t>
            </w:r>
          </w:p>
        </w:tc>
      </w:tr>
      <w:tr>
        <w:tc>
          <w:tcPr/>
          <w:p>
            <w:pPr>
              <w:pStyle w:val="Compact"/>
              <w:jc w:val="left"/>
            </w:pPr>
            <w:r>
              <w:rPr>
                <w:sz w:val="17"/>
              </w:rPr>
              <w:t xml:space="preserve">Ecological</w:t>
            </w:r>
          </w:p>
        </w:tc>
        <w:tc>
          <w:tcPr/>
          <w:p>
            <w:pPr>
              <w:pStyle w:val="Compact"/>
              <w:jc w:val="left"/>
            </w:pPr>
            <w:r>
              <w:rPr>
                <w:sz w:val="17"/>
              </w:rPr>
              <w:t xml:space="preserve">units, competition, cooperation, continuation, lineage</w:t>
            </w:r>
          </w:p>
        </w:tc>
      </w:tr>
    </w:tbl>
    <w:p>
      <w:pPr>
        <w:pStyle w:val="BodyText"/>
      </w:pPr>
      <w:r>
        <w:t xml:space="preserve">No level substitutes for another.</w:t>
      </w:r>
    </w:p>
    <w:bookmarkEnd w:id="80"/>
    <w:bookmarkStart w:id="81" w:name="X3cbcc7ff09fcf84bb8365c2eb0a6ef3738bd613"/>
    <w:p>
      <w:pPr>
        <w:pStyle w:val="Heading3"/>
      </w:pPr>
      <w:r>
        <w:t xml:space="preserve">8.7 Interstellar erythrulose and coupled source environments</w:t>
      </w:r>
    </w:p>
    <w:p>
      <w:pPr>
        <w:pStyle w:val="FirstParagraph"/>
      </w:pPr>
      <w:r>
        <w:t xml:space="preserve">Detection of a four-carbon sugar in interstellar space broadens the possible feedstock supply chain.</w:t>
      </w:r>
    </w:p>
    <w:p>
      <w:pPr>
        <w:pStyle w:val="BodyText"/>
      </w:pPr>
      <w:r>
        <w:rPr>
          <w:b/>
          <w:bCs/>
        </w:rPr>
        <w:t xml:space="preserve">Strengthens:</w:t>
      </w:r>
      <w:r>
        <w:t xml:space="preserve"> </w:t>
      </w:r>
      <w:r>
        <w:t xml:space="preserve">coupled-environment and transport thinking across astrophysical and planetary stages.</w:t>
      </w:r>
    </w:p>
    <w:p>
      <w:pPr>
        <w:pStyle w:val="BodyText"/>
      </w:pPr>
      <w:r>
        <w:rPr>
          <w:b/>
          <w:bCs/>
        </w:rPr>
        <w:t xml:space="preserve">Weakens:</w:t>
      </w:r>
      <w:r>
        <w:t xml:space="preserve"> </w:t>
      </w:r>
      <w:r>
        <w:t xml:space="preserve">Earth-exclusive claims that terrestrial motion produced all relevant prebiotic feedstocks from scratch.</w:t>
      </w:r>
    </w:p>
    <w:p>
      <w:pPr>
        <w:pStyle w:val="BodyText"/>
      </w:pPr>
      <w:r>
        <w:rPr>
          <w:b/>
          <w:bCs/>
        </w:rPr>
        <w:t xml:space="preserve">Does not establish:</w:t>
      </w:r>
      <w:r>
        <w:t xml:space="preserve"> </w:t>
      </w:r>
      <w:r>
        <w:t xml:space="preserve">terrestrial delivery, survival, concentration, or biological use.</w:t>
      </w:r>
    </w:p>
    <w:bookmarkEnd w:id="81"/>
    <w:bookmarkStart w:id="82" w:name="X248621dcac5662545b562c11f57c8b3747cd1e8"/>
    <w:p>
      <w:pPr>
        <w:pStyle w:val="Heading3"/>
      </w:pPr>
      <w:r>
        <w:t xml:space="preserve">8.8 Redox chemistry and gradient–flux reciprocity</w:t>
      </w:r>
    </w:p>
    <w:p>
      <w:pPr>
        <w:pStyle w:val="FirstParagraph"/>
      </w:pPr>
      <w:r>
        <w:t xml:space="preserve">Early-Earth redox research reinforces that gradients, electron transfer, flow, mineral alteration, radiation, and renewal form a coupled nonequilibrium network rather than a one-way motion→gradient chain.</w:t>
      </w:r>
    </w:p>
    <w:p>
      <w:pPr>
        <w:pStyle w:val="BodyText"/>
      </w:pPr>
      <w:r>
        <w:rPr>
          <w:b/>
          <w:bCs/>
        </w:rPr>
        <w:t xml:space="preserve">Strengthens:</w:t>
      </w:r>
      <w:r>
        <w:t xml:space="preserve"> </w:t>
      </w:r>
      <w:r>
        <w:t xml:space="preserve">Motance infrastructure.</w:t>
      </w:r>
    </w:p>
    <w:p>
      <w:pPr>
        <w:pStyle w:val="BodyText"/>
      </w:pPr>
      <w:r>
        <w:rPr>
          <w:b/>
          <w:bCs/>
        </w:rPr>
        <w:t xml:space="preserve">Does not establish:</w:t>
      </w:r>
      <w:r>
        <w:t xml:space="preserve"> </w:t>
      </w:r>
      <w:r>
        <w:t xml:space="preserve">memory, copying, or lineage.</w:t>
      </w:r>
    </w:p>
    <w:bookmarkEnd w:id="82"/>
    <w:bookmarkStart w:id="83" w:name="history-dependent-reaction-networks"/>
    <w:p>
      <w:pPr>
        <w:pStyle w:val="Heading3"/>
      </w:pPr>
      <w:r>
        <w:t xml:space="preserve">8.9 History-dependent reaction networks</w:t>
      </w:r>
    </w:p>
    <w:p>
      <w:pPr>
        <w:pStyle w:val="FirstParagraph"/>
      </w:pPr>
      <w:r>
        <w:t xml:space="preserve">Autocatalytic networks can exhibit hysteresis and history dependence.</w:t>
      </w:r>
    </w:p>
    <w:p>
      <w:pPr>
        <w:pStyle w:val="BodyText"/>
      </w:pPr>
      <w:r>
        <w:t xml:space="preserve">Such systems can qualify as state memory only if a persistent state has a causal readout under the Readable-State Test.</w:t>
      </w:r>
    </w:p>
    <w:p>
      <w:pPr>
        <w:pStyle w:val="BodyText"/>
      </w:pPr>
      <w:r>
        <w:rPr>
          <w:b/>
          <w:bCs/>
        </w:rPr>
        <w:t xml:space="preserve">Does not imply:</w:t>
      </w:r>
      <w:r>
        <w:t xml:space="preserve"> </w:t>
      </w:r>
      <w:r>
        <w:t xml:space="preserve">copying or heredity.</w:t>
      </w:r>
    </w:p>
    <w:bookmarkEnd w:id="83"/>
    <w:bookmarkStart w:id="84" w:name="direct-sequence-to-protocell-phenotype"/>
    <w:p>
      <w:pPr>
        <w:pStyle w:val="Heading3"/>
      </w:pPr>
      <w:r>
        <w:t xml:space="preserve">8.10 Direct sequence-to-protocell phenotype</w:t>
      </w:r>
    </w:p>
    <w:p>
      <w:pPr>
        <w:pStyle w:val="FirstParagraph"/>
      </w:pPr>
      <w:r>
        <w:t xml:space="preserve">Model systems now provide multiple examples in which molecular sequence changes later compartment behavior:</w:t>
      </w:r>
    </w:p>
    <w:p>
      <w:pPr>
        <w:pStyle w:val="Compact"/>
        <w:numPr>
          <w:ilvl w:val="0"/>
          <w:numId w:val="1036"/>
        </w:numPr>
      </w:pPr>
      <w:r>
        <w:t xml:space="preserve">DNA sequence composition can alter partitioning, lifetime, morphology, fusion, or dissolution in fuel-dependent coacervate droplets.</w:t>
      </w:r>
    </w:p>
    <w:p>
      <w:pPr>
        <w:pStyle w:val="Compact"/>
        <w:numPr>
          <w:ilvl w:val="0"/>
          <w:numId w:val="1036"/>
        </w:numPr>
      </w:pPr>
      <w:r>
        <w:t xml:space="preserve">Defined short peptide sequences can alter fatty-acid vesicle growth, with motif and substitution effects that generate a sequence–growth landscape.</w:t>
      </w:r>
    </w:p>
    <w:p>
      <w:pPr>
        <w:pStyle w:val="FirstParagraph"/>
      </w:pPr>
      <w:r>
        <w:rPr>
          <w:b/>
          <w:bCs/>
        </w:rPr>
        <w:t xml:space="preserve">Strengthens:</w:t>
      </w:r>
      <w:r>
        <w:t xml:space="preserve"> </w:t>
      </w:r>
      <w:r>
        <w:t xml:space="preserve">G3a state-to-phenotype readout.</w:t>
      </w:r>
    </w:p>
    <w:p>
      <w:pPr>
        <w:pStyle w:val="BodyText"/>
      </w:pPr>
      <w:r>
        <w:rPr>
          <w:b/>
          <w:bCs/>
        </w:rPr>
        <w:t xml:space="preserve">Does not establish:</w:t>
      </w:r>
      <w:r>
        <w:t xml:space="preserve"> </w:t>
      </w:r>
      <w:r>
        <w:t xml:space="preserve">internal copying of the causal sequence or lineage heredity.</w:t>
      </w:r>
    </w:p>
    <w:bookmarkEnd w:id="84"/>
    <w:bookmarkStart w:id="85" w:name="reciprocal-stateunit-coupling"/>
    <w:p>
      <w:pPr>
        <w:pStyle w:val="Heading3"/>
      </w:pPr>
      <w:r>
        <w:t xml:space="preserve">8.11 Reciprocal state–unit coupling</w:t>
      </w:r>
    </w:p>
    <w:p>
      <w:pPr>
        <w:pStyle w:val="FirstParagraph"/>
      </w:pPr>
      <w:r>
        <w:t xml:space="preserve">A fuel-dependent synthetic-cell system containing an autocatalytic molecular replicator demonstrated reciprocal effects: the compartment altered replicator error/fidelity through selective partitioning, and the internally produced replicator extended compartment lifetime.</w:t>
      </w:r>
    </w:p>
    <w:p>
      <w:pPr>
        <w:pStyle w:val="BodyText"/>
      </w:pPr>
      <w:r>
        <w:rPr>
          <w:b/>
          <w:bCs/>
        </w:rPr>
        <w:t xml:space="preserve">Strengthens:</w:t>
      </w:r>
      <w:r>
        <w:t xml:space="preserve"> </w:t>
      </w:r>
      <w:r>
        <w:t xml:space="preserve">G3b reciprocal state–unit coupling.</w:t>
      </w:r>
    </w:p>
    <w:p>
      <w:pPr>
        <w:pStyle w:val="BodyText"/>
      </w:pPr>
      <w:r>
        <w:rPr>
          <w:b/>
          <w:bCs/>
        </w:rPr>
        <w:t xml:space="preserve">Does not establish:</w:t>
      </w:r>
      <w:r>
        <w:t xml:space="preserve"> </w:t>
      </w:r>
      <w:r>
        <w:t xml:space="preserve">division-coupled inheritance, stable lineage, autonomous component production, or open-ended evolution.</w:t>
      </w:r>
    </w:p>
    <w:bookmarkEnd w:id="85"/>
    <w:bookmarkStart w:id="86" w:name="small-polymerase-ribozymes"/>
    <w:p>
      <w:pPr>
        <w:pStyle w:val="Heading3"/>
      </w:pPr>
      <w:r>
        <w:t xml:space="preserve">8.12 Small polymerase ribozymes</w:t>
      </w:r>
    </w:p>
    <w:p>
      <w:pPr>
        <w:pStyle w:val="FirstParagraph"/>
      </w:pPr>
      <w:r>
        <w:t xml:space="preserve">The QT45 result shows that a 45-nucleotide polymerase ribozyme can catalyze general RNA-templated RNA synthesis under prepared eutectic-ice conditions, including synthesis of a complementary strand and a copy of itself at low full-length yield.</w:t>
      </w:r>
    </w:p>
    <w:p>
      <w:pPr>
        <w:pStyle w:val="BodyText"/>
      </w:pPr>
      <w:r>
        <w:rPr>
          <w:b/>
          <w:bCs/>
        </w:rPr>
        <w:t xml:space="preserve">Strengthens:</w:t>
      </w:r>
      <w:r>
        <w:t xml:space="preserve"> </w:t>
      </w:r>
      <w:r>
        <w:t xml:space="preserve">G4a template-directed synthesis and reduces the assumed minimum complexity of a useful polymerase motif.</w:t>
      </w:r>
    </w:p>
    <w:p>
      <w:pPr>
        <w:pStyle w:val="BodyText"/>
      </w:pPr>
      <w:r>
        <w:rPr>
          <w:b/>
          <w:bCs/>
        </w:rPr>
        <w:t xml:space="preserve">Does not establish:</w:t>
      </w:r>
      <w:r>
        <w:t xml:space="preserve"> </w:t>
      </w:r>
      <w:r>
        <w:t xml:space="preserve">closed plus/minus copying, product separation, sustained amplification, natural substrate generation, or autonomous self-replication.</w:t>
      </w:r>
    </w:p>
    <w:bookmarkEnd w:id="86"/>
    <w:bookmarkStart w:id="87" w:name="replication-support-as-modular-chemistry"/>
    <w:p>
      <w:pPr>
        <w:pStyle w:val="Heading3"/>
      </w:pPr>
      <w:r>
        <w:t xml:space="preserve">8.13 Replication support as modular chemistry</w:t>
      </w:r>
    </w:p>
    <w:p>
      <w:pPr>
        <w:pStyle w:val="FirstParagraph"/>
      </w:pPr>
      <w:r>
        <w:t xml:space="preserve">Recent ribozyme work separates replication into subfunctions such as:</w:t>
      </w:r>
    </w:p>
    <w:p>
      <w:pPr>
        <w:pStyle w:val="SourceCode"/>
      </w:pPr>
      <w:r>
        <w:rPr>
          <w:rStyle w:val="VerbatimChar"/>
        </w:rPr>
        <w:t xml:space="preserve">substrate generation / activation</w:t>
      </w:r>
      <w:r>
        <w:br/>
      </w:r>
      <w:r>
        <w:rPr>
          <w:rStyle w:val="VerbatimChar"/>
        </w:rPr>
        <w:t xml:space="preserve">          +</w:t>
      </w:r>
      <w:r>
        <w:br/>
      </w:r>
      <w:r>
        <w:rPr>
          <w:rStyle w:val="VerbatimChar"/>
        </w:rPr>
        <w:t xml:space="preserve">template-directed synthesis</w:t>
      </w:r>
      <w:r>
        <w:br/>
      </w:r>
      <w:r>
        <w:rPr>
          <w:rStyle w:val="VerbatimChar"/>
        </w:rPr>
        <w:t xml:space="preserve">          +</w:t>
      </w:r>
      <w:r>
        <w:br/>
      </w:r>
      <w:r>
        <w:rPr>
          <w:rStyle w:val="VerbatimChar"/>
        </w:rPr>
        <w:t xml:space="preserve">error handling / repair</w:t>
      </w:r>
      <w:r>
        <w:br/>
      </w:r>
      <w:r>
        <w:rPr>
          <w:rStyle w:val="VerbatimChar"/>
        </w:rPr>
        <w:t xml:space="preserve">          +</w:t>
      </w:r>
      <w:r>
        <w:br/>
      </w:r>
      <w:r>
        <w:rPr>
          <w:rStyle w:val="VerbatimChar"/>
        </w:rPr>
        <w:t xml:space="preserve">product release</w:t>
      </w:r>
      <w:r>
        <w:br/>
      </w:r>
      <w:r>
        <w:rPr>
          <w:rStyle w:val="VerbatimChar"/>
        </w:rPr>
        <w:t xml:space="preserve">          +</w:t>
      </w:r>
      <w:r>
        <w:br/>
      </w:r>
      <w:r>
        <w:rPr>
          <w:rStyle w:val="VerbatimChar"/>
        </w:rPr>
        <w:t xml:space="preserve">reciprocal strand copying</w:t>
      </w:r>
      <w:r>
        <w:br/>
      </w:r>
      <w:r>
        <w:rPr>
          <w:rStyle w:val="VerbatimChar"/>
        </w:rPr>
        <w:t xml:space="preserve">          ↓</w:t>
      </w:r>
      <w:r>
        <w:br/>
      </w:r>
      <w:r>
        <w:rPr>
          <w:rStyle w:val="VerbatimChar"/>
        </w:rPr>
        <w:t xml:space="preserve">closed replication</w:t>
      </w:r>
    </w:p>
    <w:p>
      <w:pPr>
        <w:pStyle w:val="FirstParagraph"/>
      </w:pPr>
      <w:r>
        <w:t xml:space="preserve">Examples in the current evidence base include a GTP-synthesis ribozyme coupled to RNA polymerization and a polymerase ribozyme capable of pyrophosphate-mediated mismatch/damage repair.</w:t>
      </w:r>
    </w:p>
    <w:p>
      <w:pPr>
        <w:pStyle w:val="BodyText"/>
      </w:pPr>
      <w:r>
        <w:rPr>
          <w:b/>
          <w:bCs/>
        </w:rPr>
        <w:t xml:space="preserve">Strengthens:</w:t>
      </w:r>
      <w:r>
        <w:t xml:space="preserve"> </w:t>
      </w:r>
      <w:r>
        <w:t xml:space="preserve">plausibility of RNA-mediated support modules.</w:t>
      </w:r>
    </w:p>
    <w:p>
      <w:pPr>
        <w:pStyle w:val="BodyText"/>
      </w:pPr>
      <w:r>
        <w:rPr>
          <w:b/>
          <w:bCs/>
        </w:rPr>
        <w:t xml:space="preserve">Does not establish:</w:t>
      </w:r>
      <w:r>
        <w:t xml:space="preserve"> </w:t>
      </w:r>
      <w:r>
        <w:t xml:space="preserve">compatibility of all modules under one naturalized regime.</w:t>
      </w:r>
    </w:p>
    <w:bookmarkEnd w:id="87"/>
    <w:bookmarkStart w:id="88" w:name="abiotic-polymercompartment-mutualism"/>
    <w:p>
      <w:pPr>
        <w:pStyle w:val="Heading3"/>
      </w:pPr>
      <w:r>
        <w:t xml:space="preserve">8.14 Abiotic polymer–compartment mutualism</w:t>
      </w:r>
    </w:p>
    <w:p>
      <w:pPr>
        <w:pStyle w:val="FirstParagraph"/>
      </w:pPr>
      <w:r>
        <w:t xml:space="preserve">Hydroxy-acid oligomerization and short-chain fatty-acid compartmentalization can reciprocally stabilize one another: conjugation improves amphiphile assembly while lipid association protects oligomers against hydrolysis.</w:t>
      </w:r>
    </w:p>
    <w:p>
      <w:pPr>
        <w:pStyle w:val="BodyText"/>
      </w:pPr>
      <w:r>
        <w:rPr>
          <w:b/>
          <w:bCs/>
        </w:rPr>
        <w:t xml:space="preserve">Strengthens:</w:t>
      </w:r>
      <w:r>
        <w:t xml:space="preserve"> </w:t>
      </w:r>
      <w:r>
        <w:t xml:space="preserve">reciprocal benefit among prebiotic subsystems can precede genetic heredity.</w:t>
      </w:r>
    </w:p>
    <w:p>
      <w:pPr>
        <w:pStyle w:val="BodyText"/>
      </w:pPr>
      <w:r>
        <w:rPr>
          <w:b/>
          <w:bCs/>
        </w:rPr>
        <w:t xml:space="preserve">Does not establish:</w:t>
      </w:r>
      <w:r>
        <w:t xml:space="preserve"> </w:t>
      </w:r>
      <w:r>
        <w:t xml:space="preserve">readable sequence memory or copying.</w:t>
      </w:r>
    </w:p>
    <w:bookmarkEnd w:id="88"/>
    <w:bookmarkStart w:id="89" w:name="physical-division-and-cargo-transfer"/>
    <w:p>
      <w:pPr>
        <w:pStyle w:val="Heading3"/>
      </w:pPr>
      <w:r>
        <w:t xml:space="preserve">8.15 Physical division and cargo transfer</w:t>
      </w:r>
    </w:p>
    <w:p>
      <w:pPr>
        <w:pStyle w:val="FirstParagraph"/>
      </w:pPr>
      <w:r>
        <w:t xml:space="preserve">Model lipid–nucleotide multilamellar droplets can split asymmetrically and transfer functional biomolecules to progeny.</w:t>
      </w:r>
    </w:p>
    <w:p>
      <w:pPr>
        <w:pStyle w:val="BodyText"/>
      </w:pPr>
      <w:r>
        <w:rPr>
          <w:b/>
          <w:bCs/>
        </w:rPr>
        <w:t xml:space="preserve">Strengthens:</w:t>
      </w:r>
      <w:r>
        <w:t xml:space="preserve"> </w:t>
      </w:r>
      <w:r>
        <w:t xml:space="preserve">G5a unit reproduction and a physical precursor to G5b inheritance.</w:t>
      </w:r>
    </w:p>
    <w:p>
      <w:pPr>
        <w:pStyle w:val="BodyText"/>
      </w:pPr>
      <w:r>
        <w:rPr>
          <w:b/>
          <w:bCs/>
        </w:rPr>
        <w:t xml:space="preserve">Does not establish:</w:t>
      </w:r>
      <w:r>
        <w:t xml:space="preserve"> </w:t>
      </w:r>
      <w:r>
        <w:t xml:space="preserve">copying before division, reliable transmission of a specific causal state, or differential lineage continuation.</w:t>
      </w:r>
    </w:p>
    <w:bookmarkEnd w:id="89"/>
    <w:bookmarkStart w:id="90" w:name="Xd3e8925b612da1946371a93e4ad83aae16f49db"/>
    <w:p>
      <w:pPr>
        <w:pStyle w:val="Heading3"/>
      </w:pPr>
      <w:r>
        <w:t xml:space="preserve">8.16 Integrated synthetic cells and integration burden</w:t>
      </w:r>
    </w:p>
    <w:p>
      <w:pPr>
        <w:pStyle w:val="FirstParagraph"/>
      </w:pPr>
      <w:r>
        <w:t xml:space="preserve">Engineered liposomes have integrated DNA replication and phospholipid biosynthesis using modern genes and purified transcription–translation machinery.</w:t>
      </w:r>
    </w:p>
    <w:p>
      <w:pPr>
        <w:pStyle w:val="BodyText"/>
      </w:pPr>
      <w:r>
        <w:t xml:space="preserve">The result demonstrates that major modules can be physically combined, but also exposes integration burdens:</w:t>
      </w:r>
    </w:p>
    <w:p>
      <w:pPr>
        <w:pStyle w:val="Compact"/>
        <w:numPr>
          <w:ilvl w:val="0"/>
          <w:numId w:val="1037"/>
        </w:numPr>
      </w:pPr>
      <w:r>
        <w:t xml:space="preserve">resource competition;</w:t>
      </w:r>
    </w:p>
    <w:p>
      <w:pPr>
        <w:pStyle w:val="Compact"/>
        <w:numPr>
          <w:ilvl w:val="0"/>
          <w:numId w:val="1037"/>
        </w:numPr>
      </w:pPr>
      <w:r>
        <w:t xml:space="preserve">expression burden;</w:t>
      </w:r>
    </w:p>
    <w:p>
      <w:pPr>
        <w:pStyle w:val="Compact"/>
        <w:numPr>
          <w:ilvl w:val="0"/>
          <w:numId w:val="1037"/>
        </w:numPr>
      </w:pPr>
      <w:r>
        <w:t xml:space="preserve">timing conflicts;</w:t>
      </w:r>
    </w:p>
    <w:p>
      <w:pPr>
        <w:pStyle w:val="Compact"/>
        <w:numPr>
          <w:ilvl w:val="0"/>
          <w:numId w:val="1037"/>
        </w:numPr>
      </w:pPr>
      <w:r>
        <w:t xml:space="preserve">heterogeneous loading;</w:t>
      </w:r>
    </w:p>
    <w:p>
      <w:pPr>
        <w:pStyle w:val="Compact"/>
        <w:numPr>
          <w:ilvl w:val="0"/>
          <w:numId w:val="1037"/>
        </w:numPr>
      </w:pPr>
      <w:r>
        <w:t xml:space="preserve">incompatible operating requirements;</w:t>
      </w:r>
    </w:p>
    <w:p>
      <w:pPr>
        <w:pStyle w:val="Compact"/>
        <w:numPr>
          <w:ilvl w:val="0"/>
          <w:numId w:val="1037"/>
        </w:numPr>
      </w:pPr>
      <w:r>
        <w:t xml:space="preserve">reduced replication yield with complexity;</w:t>
      </w:r>
    </w:p>
    <w:p>
      <w:pPr>
        <w:pStyle w:val="Compact"/>
        <w:numPr>
          <w:ilvl w:val="0"/>
          <w:numId w:val="1037"/>
        </w:numPr>
      </w:pPr>
      <w:r>
        <w:t xml:space="preserve">and insufficient lipid production for physical membrane expansion.</w:t>
      </w:r>
    </w:p>
    <w:p>
      <w:pPr>
        <w:pStyle w:val="FirstParagraph"/>
      </w:pPr>
      <w:r>
        <w:rPr>
          <w:b/>
          <w:bCs/>
        </w:rPr>
        <w:t xml:space="preserve">Motance consequence:</w:t>
      </w:r>
      <w:r>
        <w:t xml:space="preserve"> </w:t>
      </w:r>
      <w:r>
        <w:t xml:space="preserve">the origin problem is not merely the existence of modules. It is the formation of a</w:t>
      </w:r>
      <w:r>
        <w:t xml:space="preserve"> </w:t>
      </w:r>
      <w:r>
        <w:rPr>
          <w:b/>
          <w:bCs/>
        </w:rPr>
        <w:t xml:space="preserve">closed compatible cycle</w:t>
      </w:r>
      <w:r>
        <w:t xml:space="preserve"> </w:t>
      </w:r>
      <w:r>
        <w:t xml:space="preserve">in which the combined system continues better than the separated parts and can reproduce without expert reconstruction.</w:t>
      </w:r>
    </w:p>
    <w:p>
      <w:r>
        <w:pict>
          <v:rect style="width:0;height:1.5pt" o:hralign="center" o:hrstd="t" o:hr="t"/>
        </w:pict>
      </w:r>
    </w:p>
    <w:bookmarkEnd w:id="90"/>
    <w:bookmarkStart w:id="91" w:name="Xc30a191628bdc4a315a18443b8f133173bc6baf"/>
    <w:p>
      <w:pPr>
        <w:pStyle w:val="Heading3"/>
      </w:pPr>
      <w:r>
        <w:t xml:space="preserve">8.17 Autocatalytic selection of gene functions</w:t>
      </w:r>
    </w:p>
    <w:p>
      <w:pPr>
        <w:pStyle w:val="FirstParagraph"/>
      </w:pPr>
      <w:r>
        <w:t xml:space="preserve">A 2026 peer-reviewed</w:t>
      </w:r>
      <w:r>
        <w:t xml:space="preserve"> </w:t>
      </w:r>
      <w:r>
        <w:rPr>
          <w:i/>
          <w:iCs/>
        </w:rPr>
        <w:t xml:space="preserve">Communications Biology</w:t>
      </w:r>
      <w:r>
        <w:t xml:space="preserve"> </w:t>
      </w:r>
      <w:r>
        <w:t xml:space="preserve">study integrated genes of interest into a Phi29-derived DNA self-replicator and coupled the encoded function to replication through positive feedback. Transcriptional, metabolic, and dGTP-regeneration functions could thereby give the DNA encoding them a replication advantage. Liposome compartmentalization preserved genotype-to-phenotype linkage by limiting cross-benefit among variants.</w:t>
      </w:r>
    </w:p>
    <w:p>
      <w:pPr>
        <w:pStyle w:val="BodyText"/>
      </w:pPr>
      <w:r>
        <w:rPr>
          <w:b/>
          <w:bCs/>
        </w:rPr>
        <w:t xml:space="preserve">Strengthens:</w:t>
      </w:r>
      <w:r>
        <w:t xml:space="preserve"> </w:t>
      </w:r>
      <w:r>
        <w:t xml:space="preserve">G3a, G4, and engineered G6 at the molecular-replicator level; strongly supports H9’s association logic.</w:t>
      </w:r>
    </w:p>
    <w:p>
      <w:pPr>
        <w:pStyle w:val="BodyText"/>
      </w:pPr>
      <w:r>
        <w:rPr>
          <w:b/>
          <w:bCs/>
        </w:rPr>
        <w:t xml:space="preserve">Does not establish:</w:t>
      </w:r>
      <w:r>
        <w:t xml:space="preserve"> </w:t>
      </w:r>
      <w:r>
        <w:t xml:space="preserve">reproduction of the compartment itself or vertical G7 lineage.</w:t>
      </w:r>
    </w:p>
    <w:bookmarkEnd w:id="91"/>
    <w:bookmarkStart w:id="92" w:name="X0c20582767a6c7630835a11c5155496a98c1284"/>
    <w:p>
      <w:pPr>
        <w:pStyle w:val="Heading3"/>
      </w:pPr>
      <w:r>
        <w:t xml:space="preserve">8.18 De novo membrane formation from soluble precursors</w:t>
      </w:r>
    </w:p>
    <w:p>
      <w:pPr>
        <w:pStyle w:val="FirstParagraph"/>
      </w:pPr>
      <w:r>
        <w:t xml:space="preserve">A 2026 peer-reviewed</w:t>
      </w:r>
      <w:r>
        <w:t xml:space="preserve"> </w:t>
      </w:r>
      <w:r>
        <w:rPr>
          <w:i/>
          <w:iCs/>
        </w:rPr>
        <w:t xml:space="preserve">Nature Communications</w:t>
      </w:r>
      <w:r>
        <w:t xml:space="preserve"> </w:t>
      </w:r>
      <w:r>
        <w:t xml:space="preserve">study generated bilayer-forming lipids de novo from soluble feedstocks using soluble enzymatic fatty-acid synthesis plus chemical diacylation. The resulting vesicles could encapsulate macromolecules, support precursor entry through peptide pores, continue lipid synthesis after compartment formation, and in a glycolipid variant maintain proton gradients.</w:t>
      </w:r>
    </w:p>
    <w:p>
      <w:pPr>
        <w:pStyle w:val="BodyText"/>
      </w:pPr>
      <w:r>
        <w:rPr>
          <w:b/>
          <w:bCs/>
        </w:rPr>
        <w:t xml:space="preserve">Strengthens:</w:t>
      </w:r>
      <w:r>
        <w:t xml:space="preserve"> </w:t>
      </w:r>
      <w:r>
        <w:t xml:space="preserve">G1/G2 and the plausibility of compartment formation without pre-existing membrane templates.</w:t>
      </w:r>
    </w:p>
    <w:p>
      <w:pPr>
        <w:pStyle w:val="BodyText"/>
      </w:pPr>
      <w:r>
        <w:rPr>
          <w:b/>
          <w:bCs/>
        </w:rPr>
        <w:t xml:space="preserve">Does not establish:</w:t>
      </w:r>
      <w:r>
        <w:t xml:space="preserve"> </w:t>
      </w:r>
      <w:r>
        <w:t xml:space="preserve">membrane heredity, copied information, unit lineage, or prebiotic naturalization; the demonstrated system uses evolved enzymes, cofactors, and a modern pore-forming peptide.</w:t>
      </w:r>
    </w:p>
    <w:bookmarkEnd w:id="92"/>
    <w:bookmarkStart w:id="93" w:name="Xead52cfba7370564441341d52c49459970e1726"/>
    <w:p>
      <w:pPr>
        <w:pStyle w:val="Heading3"/>
      </w:pPr>
      <w:r>
        <w:t xml:space="preserve">8.19 Recursive RNA replication through liposome fusion</w:t>
      </w:r>
    </w:p>
    <w:p>
      <w:pPr>
        <w:pStyle w:val="FirstParagraph"/>
      </w:pPr>
      <w:r>
        <w:t xml:space="preserve">A 2026 peer-reviewed</w:t>
      </w:r>
      <w:r>
        <w:t xml:space="preserve"> </w:t>
      </w:r>
      <w:r>
        <w:rPr>
          <w:i/>
          <w:iCs/>
        </w:rPr>
        <w:t xml:space="preserve">Communications Biology</w:t>
      </w:r>
      <w:r>
        <w:t xml:space="preserve"> </w:t>
      </w:r>
      <w:r>
        <w:t xml:space="preserve">study sustained RNA replication in liposome compartments through at least seven repeated fusion–reaction cycles using DMSO-mediated content exchange and externally supplied nutrient liposomes. Increasing recipient abundance broadened RNA propagation but also diluted RNA among compartments, creating a direct exchange–retention tradeoff.</w:t>
      </w:r>
    </w:p>
    <w:p>
      <w:pPr>
        <w:pStyle w:val="BodyText"/>
      </w:pPr>
      <w:r>
        <w:rPr>
          <w:b/>
          <w:bCs/>
        </w:rPr>
        <w:t xml:space="preserve">Strengthens:</w:t>
      </w:r>
      <w:r>
        <w:t xml:space="preserve"> </w:t>
      </w:r>
      <w:r>
        <w:t xml:space="preserve">H2 directly and provides partial G4b recursive operation in compartments.</w:t>
      </w:r>
    </w:p>
    <w:p>
      <w:pPr>
        <w:pStyle w:val="BodyText"/>
      </w:pPr>
      <w:r>
        <w:rPr>
          <w:b/>
          <w:bCs/>
        </w:rPr>
        <w:t xml:space="preserve">Does not establish:</w:t>
      </w:r>
      <w:r>
        <w:t xml:space="preserve"> </w:t>
      </w:r>
      <w:r>
        <w:t xml:space="preserve">G5b vertical inheritance, G7 lineage, or G8 autonomy; Qβ replicase, substrates, prepared membranes, and fresh resource liposomes were supplied.</w:t>
      </w:r>
    </w:p>
    <w:bookmarkEnd w:id="93"/>
    <w:bookmarkStart w:id="94" w:name="X91435cda30ef3b8f33c69caaee52b7c97a40bf0"/>
    <w:p>
      <w:pPr>
        <w:pStyle w:val="Heading3"/>
      </w:pPr>
      <w:r>
        <w:t xml:space="preserve">8.20 Fusion-driven growth has a mechanical cost</w:t>
      </w:r>
    </w:p>
    <w:p>
      <w:pPr>
        <w:pStyle w:val="FirstParagraph"/>
      </w:pPr>
      <w:r>
        <w:t xml:space="preserve">A 2026 peer-reviewed</w:t>
      </w:r>
      <w:r>
        <w:t xml:space="preserve"> </w:t>
      </w:r>
      <w:r>
        <w:rPr>
          <w:i/>
          <w:iCs/>
        </w:rPr>
        <w:t xml:space="preserve">Biophysical Journal</w:t>
      </w:r>
      <w:r>
        <w:t xml:space="preserve"> </w:t>
      </w:r>
      <w:r>
        <w:t xml:space="preserve">study showed that extensive fusion of small vesicles into giant vesicles efficiently delivers membrane and cargo but creates lipid-leaflet number asymmetry. The resulting curvature and tension can drive budding, leakage, pore formation, and rupture; hemifusion can worsen the instability.</w:t>
      </w:r>
    </w:p>
    <w:p>
      <w:pPr>
        <w:pStyle w:val="BodyText"/>
      </w:pPr>
      <w:r>
        <w:rPr>
          <w:b/>
          <w:bCs/>
        </w:rPr>
        <w:t xml:space="preserve">Strengthens:</w:t>
      </w:r>
      <w:r>
        <w:t xml:space="preserve"> </w:t>
      </w:r>
      <w:r>
        <w:t xml:space="preserve">integration-burden accounting and H10 by showing that exchange can destroy the physical unit even when it solves feeding/growth.</w:t>
      </w:r>
    </w:p>
    <w:bookmarkEnd w:id="94"/>
    <w:bookmarkStart w:id="95" w:name="X14ede3d81adfe8548e088ce7c9194ffc972c29c"/>
    <w:p>
      <w:pPr>
        <w:pStyle w:val="Heading3"/>
      </w:pPr>
      <w:r>
        <w:t xml:space="preserve">8.21 Lipid flip-flop can relieve fusion-growth stress and promote division</w:t>
      </w:r>
    </w:p>
    <w:p>
      <w:pPr>
        <w:pStyle w:val="FirstParagraph"/>
      </w:pPr>
      <w:r>
        <w:t xml:space="preserve">A 2026 peer-reviewed</w:t>
      </w:r>
      <w:r>
        <w:t xml:space="preserve"> </w:t>
      </w:r>
      <w:r>
        <w:rPr>
          <w:i/>
          <w:iCs/>
        </w:rPr>
        <w:t xml:space="preserve">ACS Nano</w:t>
      </w:r>
      <w:r>
        <w:t xml:space="preserve"> </w:t>
      </w:r>
      <w:r>
        <w:t xml:space="preserve">study showed that trans-bilayer lipid redistribution can relieve curvature stress generated during fusion-driven vesicle growth, produce more symmetric buds, preserve membrane integrity, and under stronger neck curvature support scission.</w:t>
      </w:r>
    </w:p>
    <w:p>
      <w:pPr>
        <w:pStyle w:val="BodyText"/>
      </w:pPr>
      <w:r>
        <w:rPr>
          <w:b/>
          <w:bCs/>
        </w:rPr>
        <w:t xml:space="preserve">Strengthens:</w:t>
      </w:r>
      <w:r>
        <w:t xml:space="preserve"> </w:t>
      </w:r>
      <w:r>
        <w:t xml:space="preserve">G5a physical reproduction mechanisms and the idea that constructive growth requires compatible stress-relaxation processes.</w:t>
      </w:r>
    </w:p>
    <w:p>
      <w:pPr>
        <w:pStyle w:val="BodyText"/>
      </w:pPr>
      <w:r>
        <w:rPr>
          <w:b/>
          <w:bCs/>
        </w:rPr>
        <w:t xml:space="preserve">Does not establish:</w:t>
      </w:r>
      <w:r>
        <w:t xml:space="preserve"> </w:t>
      </w:r>
      <w:r>
        <w:t xml:space="preserve">copied-state inheritance or lineage.</w:t>
      </w:r>
    </w:p>
    <w:bookmarkEnd w:id="95"/>
    <w:bookmarkStart w:id="96" w:name="X28a6a3381492ceb4262f7c1f4de4f583b0d3dee"/>
    <w:p>
      <w:pPr>
        <w:pStyle w:val="Heading3"/>
      </w:pPr>
      <w:r>
        <w:t xml:space="preserve">8.22 Combinatorial synthetic-cell optimization and non-additivity</w:t>
      </w:r>
    </w:p>
    <w:p>
      <w:pPr>
        <w:pStyle w:val="FirstParagraph"/>
      </w:pPr>
      <w:r>
        <w:t xml:space="preserve">A 2026 peer-reviewed</w:t>
      </w:r>
      <w:r>
        <w:t xml:space="preserve"> </w:t>
      </w:r>
      <w:r>
        <w:rPr>
          <w:i/>
          <w:iCs/>
        </w:rPr>
        <w:t xml:space="preserve">ACS Synthetic Biology</w:t>
      </w:r>
      <w:r>
        <w:t xml:space="preserve"> </w:t>
      </w:r>
      <w:r>
        <w:t xml:space="preserve">study optimized combinatorial variants of a two-gene DNA replicator and a larger phospholipid-synthesis pathway. Single-variant effects predicted combined performance extremely well for the simpler replicator but less well for the larger pathway.</w:t>
      </w:r>
    </w:p>
    <w:p>
      <w:pPr>
        <w:pStyle w:val="BodyText"/>
      </w:pPr>
      <w:r>
        <w:rPr>
          <w:b/>
          <w:bCs/>
        </w:rPr>
        <w:t xml:space="preserve">Strengthens:</w:t>
      </w:r>
      <w:r>
        <w:t xml:space="preserve"> </w:t>
      </w:r>
      <w:r>
        <w:t xml:space="preserve">the integration-burden principle: epistasis, stoichiometry, and competition for expression resources become increasingly important as systems grow in complexity.</w:t>
      </w:r>
    </w:p>
    <w:bookmarkEnd w:id="96"/>
    <w:bookmarkStart w:id="97" w:name="X0cc975a7fd2199429fdb3c8b16ba07d58e306a4"/>
    <w:p>
      <w:pPr>
        <w:pStyle w:val="Heading3"/>
      </w:pPr>
      <w:r>
        <w:t xml:space="preserve">8.23 Chemically defined synthetic-cell cycles and partition failure</w:t>
      </w:r>
    </w:p>
    <w:p>
      <w:pPr>
        <w:pStyle w:val="FirstParagraph"/>
      </w:pPr>
      <w:r>
        <w:t xml:space="preserve">A July 2026 bioRxiv preprint by Gaut and colleagues reports a chemically defined synthetic-cell program with a ~90-kbp multipartite genome, genome replication, genetically controlled feeding/growth, division mechanisms, and genotype-dependent competition. Five repeated cell-cycle rounds were demonstrated using mechanical division between rounds, while genetically encoded division was demonstrated in additional experiments.</w:t>
      </w:r>
    </w:p>
    <w:p>
      <w:pPr>
        <w:pStyle w:val="BodyText"/>
      </w:pPr>
      <w:r>
        <w:t xml:space="preserve">Single-cell analysis after five rounds found that all tracked genome components could be transmitted, but only about</w:t>
      </w:r>
      <w:r>
        <w:t xml:space="preserve"> </w:t>
      </w:r>
      <w:r>
        <w:rPr>
          <w:b/>
          <w:bCs/>
        </w:rPr>
        <w:t xml:space="preserve">30%</w:t>
      </w:r>
      <w:r>
        <w:t xml:space="preserve"> </w:t>
      </w:r>
      <w:r>
        <w:t xml:space="preserve">of analyzed daughter cells carried the complete tracked seven-plasmid set.</w:t>
      </w:r>
    </w:p>
    <w:p>
      <w:pPr>
        <w:pStyle w:val="BodyText"/>
      </w:pPr>
      <w:r>
        <w:rPr>
          <w:b/>
          <w:bCs/>
        </w:rPr>
        <w:t xml:space="preserve">Strengthens:</w:t>
      </w:r>
      <w:r>
        <w:t xml:space="preserve"> </w:t>
      </w:r>
      <w:r>
        <w:t xml:space="preserve">engineered G4, G5a, partial G5b, and G6.</w:t>
      </w:r>
    </w:p>
    <w:p>
      <w:pPr>
        <w:pStyle w:val="BodyText"/>
      </w:pPr>
      <w:r>
        <w:rPr>
          <w:b/>
          <w:bCs/>
        </w:rPr>
        <w:t xml:space="preserve">Critical Motance lesson:</w:t>
      </w:r>
      <w:r>
        <w:t xml:space="preserve"> </w:t>
      </w:r>
      <w:r>
        <w:t xml:space="preserve">copy fidelity and partition fidelity are distinct. Successful population-level replication does not guarantee complete descendant genomes.</w:t>
      </w:r>
    </w:p>
    <w:p>
      <w:pPr>
        <w:pStyle w:val="BodyText"/>
      </w:pPr>
      <w:r>
        <w:rPr>
          <w:b/>
          <w:bCs/>
        </w:rPr>
        <w:t xml:space="preserve">Does not establish:</w:t>
      </w:r>
      <w:r>
        <w:t xml:space="preserve"> </w:t>
      </w:r>
      <w:r>
        <w:t xml:space="preserve">G8 autonomy. The system depends on evolved enzymes, bacterial ribosomes, prepared membranes, feeder liposomes, external reagents, and researcher-controlled cycling. The result remains a preprint.</w:t>
      </w:r>
    </w:p>
    <w:bookmarkEnd w:id="97"/>
    <w:bookmarkStart w:id="98" w:name="genome-encoded-one-protein-abscission"/>
    <w:p>
      <w:pPr>
        <w:pStyle w:val="Heading3"/>
      </w:pPr>
      <w:r>
        <w:t xml:space="preserve">8.24 Genome-encoded one-protein abscission</w:t>
      </w:r>
    </w:p>
    <w:p>
      <w:pPr>
        <w:pStyle w:val="FirstParagraph"/>
      </w:pPr>
      <w:r>
        <w:t xml:space="preserve">A July 2026 bioRxiv preprint reports expression of bacterial Dynamin A inside pre-shaped dumbbell vesicles, where the protein localizes to membrane necks and drives scission. A smaller D1 domain also performs abscission with lower genetic and translational burden.</w:t>
      </w:r>
    </w:p>
    <w:p>
      <w:pPr>
        <w:pStyle w:val="BodyText"/>
      </w:pPr>
      <w:r>
        <w:rPr>
          <w:b/>
          <w:bCs/>
        </w:rPr>
        <w:t xml:space="preserve">Strengthens:</w:t>
      </w:r>
      <w:r>
        <w:t xml:space="preserve"> </w:t>
      </w:r>
      <w:r>
        <w:t xml:space="preserve">engineered G5a and the importance of minimizing division machinery.</w:t>
      </w:r>
    </w:p>
    <w:p>
      <w:pPr>
        <w:pStyle w:val="BodyText"/>
      </w:pPr>
      <w:r>
        <w:rPr>
          <w:b/>
          <w:bCs/>
        </w:rPr>
        <w:t xml:space="preserve">Does not establish:</w:t>
      </w:r>
      <w:r>
        <w:t xml:space="preserve"> </w:t>
      </w:r>
      <w:r>
        <w:t xml:space="preserve">autonomous generation of division geometry, repeated growth–division cycles, physical inheritance, or lineage. The evidence is provisional pending peer review.</w:t>
      </w:r>
    </w:p>
    <w:bookmarkEnd w:id="98"/>
    <w:bookmarkStart w:id="99" w:name="X537fb28d0f96044a3b9dbe3806d4bcca131b712"/>
    <w:p>
      <w:pPr>
        <w:pStyle w:val="Heading3"/>
      </w:pPr>
      <w:r>
        <w:t xml:space="preserve">8.25 Multilevel selection and the replicator–reproducer transition</w:t>
      </w:r>
    </w:p>
    <w:p>
      <w:pPr>
        <w:pStyle w:val="FirstParagraph"/>
      </w:pPr>
      <w:r>
        <w:t xml:space="preserve">An August 2026 arXiv preprint by Eugene Koonin models the origin of life as a major transition involving molecular replicators and compartmental reproducers. The model finds that replicator success must become coupled to protocell division for the combined system to succeed and that selection for maximal molecular replication can be counterproductive.</w:t>
      </w:r>
    </w:p>
    <w:p>
      <w:pPr>
        <w:pStyle w:val="BodyText"/>
      </w:pPr>
      <w:r>
        <w:rPr>
          <w:b/>
          <w:bCs/>
        </w:rPr>
        <w:t xml:space="preserve">Strengthens:</w:t>
      </w:r>
      <w:r>
        <w:t xml:space="preserve"> </w:t>
      </w:r>
      <w:r>
        <w:t xml:space="preserve">H9 conceptually.</w:t>
      </w:r>
    </w:p>
    <w:p>
      <w:pPr>
        <w:pStyle w:val="BodyText"/>
      </w:pPr>
      <w:r>
        <w:rPr>
          <w:b/>
          <w:bCs/>
        </w:rPr>
        <w:t xml:space="preserve">Weakens novelty:</w:t>
      </w:r>
      <w:r>
        <w:t xml:space="preserve"> </w:t>
      </w:r>
      <w:r>
        <w:t xml:space="preserve">the general idea that replicators and compartments must become a coupled level of selection is firmly part of multilevel-selection and major-transitions literature. Motance’s defensible distinctiveness remains its operational test structure rather than the broad concept.</w:t>
      </w:r>
    </w:p>
    <w:bookmarkEnd w:id="99"/>
    <w:bookmarkEnd w:id="100"/>
    <w:bookmarkStart w:id="101" w:name="Xd5f7fde4987ddfa4f4d1a8c11e864d201a2cf98"/>
    <w:p>
      <w:pPr>
        <w:pStyle w:val="Heading2"/>
      </w:pPr>
      <w:r>
        <w:t xml:space="preserve">9. Candidate environments are modules, not winners</w:t>
      </w:r>
    </w:p>
    <w:p>
      <w:pPr>
        <w:pStyle w:val="FirstParagraph"/>
      </w:pPr>
      <w:r>
        <w:t xml:space="preserve">The previous additive ranking of whole environments remains retired. A setting can be excellent for energy, gradients, and transport while failing completely at copying or inheritance.</w:t>
      </w:r>
    </w:p>
    <w:tbl>
      <w:tblPr>
        <w:tblStyle w:val="Table"/>
        <w:tblW w:type="pct" w:w="5000"/>
        <w:jc w:val="left"/>
        <w:tblLayout w:type="autofit"/>
        <w:tblLook w:firstRow="1" w:lastRow="0" w:firstColumn="0" w:lastColumn="0" w:noHBand="0" w:noVBand="0" w:val="0020"/>
      </w:tblPr>
      <w:tblGrid>
        <w:gridCol w:w="1980"/>
        <w:gridCol w:w="1980"/>
        <w:gridCol w:w="1980"/>
        <w:gridCol w:w="1980"/>
      </w:tblGrid>
      <w:tr>
        <w:trPr>
          <w:tblHeader w:val="on"/>
        </w:trPr>
        <w:tc>
          <w:tcPr/>
          <w:p>
            <w:pPr>
              <w:pStyle w:val="Compact"/>
              <w:jc w:val="left"/>
            </w:pPr>
            <w:r>
              <w:rPr>
                <w:sz w:val="17"/>
              </w:rPr>
              <w:t xml:space="preserve">Environment / module</w:t>
            </w:r>
          </w:p>
        </w:tc>
        <w:tc>
          <w:tcPr/>
          <w:p>
            <w:pPr>
              <w:pStyle w:val="Compact"/>
              <w:jc w:val="left"/>
            </w:pPr>
            <w:r>
              <w:rPr>
                <w:sz w:val="17"/>
              </w:rPr>
              <w:t xml:space="preserve">Plausible contribution</w:t>
            </w:r>
          </w:p>
        </w:tc>
        <w:tc>
          <w:tcPr/>
          <w:p>
            <w:pPr>
              <w:pStyle w:val="Compact"/>
              <w:jc w:val="left"/>
            </w:pPr>
            <w:r>
              <w:rPr>
                <w:sz w:val="17"/>
              </w:rPr>
              <w:t xml:space="preserve">Principal liabilities</w:t>
            </w:r>
          </w:p>
        </w:tc>
        <w:tc>
          <w:tcPr/>
          <w:p>
            <w:pPr>
              <w:pStyle w:val="Compact"/>
              <w:jc w:val="left"/>
            </w:pPr>
            <w:r>
              <w:rPr>
                <w:sz w:val="17"/>
              </w:rPr>
              <w:t xml:space="preserve">Current Motance use</w:t>
            </w:r>
          </w:p>
        </w:tc>
      </w:tr>
      <w:tr>
        <w:tc>
          <w:tcPr/>
          <w:p>
            <w:pPr>
              <w:pStyle w:val="Compact"/>
              <w:jc w:val="left"/>
            </w:pPr>
            <w:r>
              <w:rPr>
                <w:sz w:val="17"/>
              </w:rPr>
              <w:t xml:space="preserve">Surface wet–dry fields, volcanic ponds, shorelines</w:t>
            </w:r>
          </w:p>
        </w:tc>
        <w:tc>
          <w:tcPr/>
          <w:p>
            <w:pPr>
              <w:pStyle w:val="Compact"/>
              <w:jc w:val="left"/>
            </w:pPr>
            <w:r>
              <w:rPr>
                <w:sz w:val="17"/>
              </w:rPr>
              <w:t xml:space="preserve">concentration, dehydration chemistry, radiation access, repeated hydration, mineral contact</w:t>
            </w:r>
          </w:p>
        </w:tc>
        <w:tc>
          <w:tcPr/>
          <w:p>
            <w:pPr>
              <w:pStyle w:val="Compact"/>
              <w:jc w:val="left"/>
            </w:pPr>
            <w:r>
              <w:rPr>
                <w:sz w:val="17"/>
              </w:rPr>
              <w:t xml:space="preserve">UV damage, hydrolysis, variable ions, seepage, product loss, destructive natural waters</w:t>
            </w:r>
          </w:p>
        </w:tc>
        <w:tc>
          <w:tcPr/>
          <w:p>
            <w:pPr>
              <w:pStyle w:val="Compact"/>
              <w:jc w:val="left"/>
            </w:pPr>
            <w:r>
              <w:rPr>
                <w:sz w:val="17"/>
              </w:rPr>
              <w:t xml:space="preserve">specific operations; no default winner</w:t>
            </w:r>
          </w:p>
        </w:tc>
      </w:tr>
      <w:tr>
        <w:tc>
          <w:tcPr/>
          <w:p>
            <w:pPr>
              <w:pStyle w:val="Compact"/>
              <w:jc w:val="left"/>
            </w:pPr>
            <w:r>
              <w:rPr>
                <w:sz w:val="17"/>
              </w:rPr>
              <w:t xml:space="preserve">Thermal-gradient rock pores</w:t>
            </w:r>
          </w:p>
        </w:tc>
        <w:tc>
          <w:tcPr/>
          <w:p>
            <w:pPr>
              <w:pStyle w:val="Compact"/>
              <w:jc w:val="left"/>
            </w:pPr>
            <w:r>
              <w:rPr>
                <w:sz w:val="17"/>
              </w:rPr>
              <w:t xml:space="preserve">concentration, separation, continuous feed, localized interfaces</w:t>
            </w:r>
          </w:p>
        </w:tc>
        <w:tc>
          <w:tcPr/>
          <w:p>
            <w:pPr>
              <w:pStyle w:val="Compact"/>
              <w:jc w:val="left"/>
            </w:pPr>
            <w:r>
              <w:rPr>
                <w:sz w:val="17"/>
              </w:rPr>
              <w:t xml:space="preserve">geometry dependence, trapping, washout, uncertain transition to free units</w:t>
            </w:r>
          </w:p>
        </w:tc>
        <w:tc>
          <w:tcPr/>
          <w:p>
            <w:pPr>
              <w:pStyle w:val="Compact"/>
              <w:jc w:val="left"/>
            </w:pPr>
            <w:r>
              <w:rPr>
                <w:sz w:val="17"/>
              </w:rPr>
              <w:t xml:space="preserve">strong transport–localization testbed</w:t>
            </w:r>
          </w:p>
        </w:tc>
      </w:tr>
      <w:tr>
        <w:tc>
          <w:tcPr/>
          <w:p>
            <w:pPr>
              <w:pStyle w:val="Compact"/>
              <w:jc w:val="left"/>
            </w:pPr>
            <w:r>
              <w:rPr>
                <w:sz w:val="17"/>
              </w:rPr>
              <w:t xml:space="preserve">Clay and sediment interfaces</w:t>
            </w:r>
          </w:p>
        </w:tc>
        <w:tc>
          <w:tcPr/>
          <w:p>
            <w:pPr>
              <w:pStyle w:val="Compact"/>
              <w:jc w:val="left"/>
            </w:pPr>
            <w:r>
              <w:rPr>
                <w:sz w:val="17"/>
              </w:rPr>
              <w:t xml:space="preserve">adsorption, orientation, concentration, possible catalysis</w:t>
            </w:r>
          </w:p>
        </w:tc>
        <w:tc>
          <w:tcPr/>
          <w:p>
            <w:pPr>
              <w:pStyle w:val="Compact"/>
              <w:jc w:val="left"/>
            </w:pPr>
            <w:r>
              <w:rPr>
                <w:sz w:val="17"/>
              </w:rPr>
              <w:t xml:space="preserve">hydrolysis, irreversible trapping, mineral specificity, uncertain release</w:t>
            </w:r>
          </w:p>
        </w:tc>
        <w:tc>
          <w:tcPr/>
          <w:p>
            <w:pPr>
              <w:pStyle w:val="Compact"/>
              <w:jc w:val="left"/>
            </w:pPr>
            <w:r>
              <w:rPr>
                <w:sz w:val="17"/>
              </w:rPr>
              <w:t xml:space="preserve">mineral panels plus release/recopying tests</w:t>
            </w:r>
          </w:p>
        </w:tc>
      </w:tr>
      <w:tr>
        <w:tc>
          <w:tcPr/>
          <w:p>
            <w:pPr>
              <w:pStyle w:val="Compact"/>
              <w:jc w:val="left"/>
            </w:pPr>
            <w:r>
              <w:rPr>
                <w:sz w:val="17"/>
              </w:rPr>
              <w:t xml:space="preserve">Alkaline hydrothermal systems</w:t>
            </w:r>
          </w:p>
        </w:tc>
        <w:tc>
          <w:tcPr/>
          <w:p>
            <w:pPr>
              <w:pStyle w:val="Compact"/>
              <w:jc w:val="left"/>
            </w:pPr>
            <w:r>
              <w:rPr>
                <w:sz w:val="17"/>
              </w:rPr>
              <w:t xml:space="preserve">redox and pH disequilibrium, pores, continuous flow, water–rock chemistry</w:t>
            </w:r>
          </w:p>
        </w:tc>
        <w:tc>
          <w:tcPr/>
          <w:p>
            <w:pPr>
              <w:pStyle w:val="Compact"/>
              <w:jc w:val="left"/>
            </w:pPr>
            <w:r>
              <w:rPr>
                <w:sz w:val="17"/>
              </w:rPr>
              <w:t xml:space="preserve">dilution, polymer instability, limited drying, unresolved heredity bridge</w:t>
            </w:r>
          </w:p>
        </w:tc>
        <w:tc>
          <w:tcPr/>
          <w:p>
            <w:pPr>
              <w:pStyle w:val="Compact"/>
              <w:jc w:val="left"/>
            </w:pPr>
            <w:r>
              <w:rPr>
                <w:sz w:val="17"/>
              </w:rPr>
              <w:t xml:space="preserve">energy and proto-metabolic contributor</w:t>
            </w:r>
          </w:p>
        </w:tc>
      </w:tr>
      <w:tr>
        <w:tc>
          <w:tcPr/>
          <w:p>
            <w:pPr>
              <w:pStyle w:val="Compact"/>
              <w:jc w:val="left"/>
            </w:pPr>
            <w:r>
              <w:rPr>
                <w:sz w:val="17"/>
              </w:rPr>
              <w:t xml:space="preserve">Ice and brine systems</w:t>
            </w:r>
          </w:p>
        </w:tc>
        <w:tc>
          <w:tcPr/>
          <w:p>
            <w:pPr>
              <w:pStyle w:val="Compact"/>
              <w:jc w:val="left"/>
            </w:pPr>
            <w:r>
              <w:rPr>
                <w:sz w:val="17"/>
              </w:rPr>
              <w:t xml:space="preserve">eutectic concentration, slower degradation, channels, freeze–thaw cycling</w:t>
            </w:r>
          </w:p>
        </w:tc>
        <w:tc>
          <w:tcPr/>
          <w:p>
            <w:pPr>
              <w:pStyle w:val="Compact"/>
              <w:jc w:val="left"/>
            </w:pPr>
            <w:r>
              <w:rPr>
                <w:sz w:val="17"/>
              </w:rPr>
              <w:t xml:space="preserve">slow reactions, salt stress, activation uncertainty</w:t>
            </w:r>
          </w:p>
        </w:tc>
        <w:tc>
          <w:tcPr/>
          <w:p>
            <w:pPr>
              <w:pStyle w:val="Compact"/>
              <w:jc w:val="left"/>
            </w:pPr>
            <w:r>
              <w:rPr>
                <w:sz w:val="17"/>
              </w:rPr>
              <w:t xml:space="preserve">preservation and copying testbed</w:t>
            </w:r>
          </w:p>
        </w:tc>
      </w:tr>
      <w:tr>
        <w:tc>
          <w:tcPr/>
          <w:p>
            <w:pPr>
              <w:pStyle w:val="Compact"/>
              <w:jc w:val="left"/>
            </w:pPr>
            <w:r>
              <w:rPr>
                <w:sz w:val="17"/>
              </w:rPr>
              <w:t xml:space="preserve">Atmosphere, aerosols, droplets</w:t>
            </w:r>
          </w:p>
        </w:tc>
        <w:tc>
          <w:tcPr/>
          <w:p>
            <w:pPr>
              <w:pStyle w:val="Compact"/>
              <w:jc w:val="left"/>
            </w:pPr>
            <w:r>
              <w:rPr>
                <w:sz w:val="17"/>
              </w:rPr>
              <w:t xml:space="preserve">feedstock synthesis, interfaces, transport, deposition</w:t>
            </w:r>
          </w:p>
        </w:tc>
        <w:tc>
          <w:tcPr/>
          <w:p>
            <w:pPr>
              <w:pStyle w:val="Compact"/>
              <w:jc w:val="left"/>
            </w:pPr>
            <w:r>
              <w:rPr>
                <w:sz w:val="17"/>
              </w:rPr>
              <w:t xml:space="preserve">short lifetimes, post-deposition dilution, weak retention</w:t>
            </w:r>
          </w:p>
        </w:tc>
        <w:tc>
          <w:tcPr/>
          <w:p>
            <w:pPr>
              <w:pStyle w:val="Compact"/>
              <w:jc w:val="left"/>
            </w:pPr>
            <w:r>
              <w:rPr>
                <w:sz w:val="17"/>
              </w:rPr>
              <w:t xml:space="preserve">upstream feeder module</w:t>
            </w:r>
          </w:p>
        </w:tc>
      </w:tr>
      <w:tr>
        <w:tc>
          <w:tcPr/>
          <w:p>
            <w:pPr>
              <w:pStyle w:val="Compact"/>
              <w:jc w:val="left"/>
            </w:pPr>
            <w:r>
              <w:rPr>
                <w:sz w:val="17"/>
              </w:rPr>
              <w:t xml:space="preserve">Interstellar / meteoritic chemistry</w:t>
            </w:r>
          </w:p>
        </w:tc>
        <w:tc>
          <w:tcPr/>
          <w:p>
            <w:pPr>
              <w:pStyle w:val="Compact"/>
              <w:jc w:val="left"/>
            </w:pPr>
            <w:r>
              <w:rPr>
                <w:sz w:val="17"/>
              </w:rPr>
              <w:t xml:space="preserve">possible preformed feedstocks before planetary processing</w:t>
            </w:r>
          </w:p>
        </w:tc>
        <w:tc>
          <w:tcPr/>
          <w:p>
            <w:pPr>
              <w:pStyle w:val="Compact"/>
              <w:jc w:val="left"/>
            </w:pPr>
            <w:r>
              <w:rPr>
                <w:sz w:val="17"/>
              </w:rPr>
              <w:t xml:space="preserve">delivery, survival, incorporation, concentration uncertain</w:t>
            </w:r>
          </w:p>
        </w:tc>
        <w:tc>
          <w:tcPr/>
          <w:p>
            <w:pPr>
              <w:pStyle w:val="Compact"/>
              <w:jc w:val="left"/>
            </w:pPr>
            <w:r>
              <w:rPr>
                <w:sz w:val="17"/>
              </w:rPr>
              <w:t xml:space="preserve">source-supply module, not life evidence</w:t>
            </w:r>
          </w:p>
        </w:tc>
      </w:tr>
      <w:tr>
        <w:tc>
          <w:tcPr/>
          <w:p>
            <w:pPr>
              <w:pStyle w:val="Compact"/>
              <w:jc w:val="left"/>
            </w:pPr>
            <w:r>
              <w:rPr>
                <w:sz w:val="17"/>
              </w:rPr>
              <w:t xml:space="preserve">Vesicles and coacervates</w:t>
            </w:r>
          </w:p>
        </w:tc>
        <w:tc>
          <w:tcPr/>
          <w:p>
            <w:pPr>
              <w:pStyle w:val="Compact"/>
              <w:jc w:val="left"/>
            </w:pPr>
            <w:r>
              <w:rPr>
                <w:sz w:val="17"/>
              </w:rPr>
              <w:t xml:space="preserve">localization, selective exchange, unit-level effects, growth/division potential</w:t>
            </w:r>
          </w:p>
        </w:tc>
        <w:tc>
          <w:tcPr/>
          <w:p>
            <w:pPr>
              <w:pStyle w:val="Compact"/>
              <w:jc w:val="left"/>
            </w:pPr>
            <w:r>
              <w:rPr>
                <w:sz w:val="17"/>
              </w:rPr>
              <w:t xml:space="preserve">leakage, osmotic stress, catalyst/ion incompatibility, weak spontaneous heredity</w:t>
            </w:r>
          </w:p>
        </w:tc>
        <w:tc>
          <w:tcPr/>
          <w:p>
            <w:pPr>
              <w:pStyle w:val="Compact"/>
              <w:jc w:val="left"/>
            </w:pPr>
            <w:r>
              <w:rPr>
                <w:sz w:val="17"/>
              </w:rPr>
              <w:t xml:space="preserve">individuality and coupling layer</w:t>
            </w:r>
          </w:p>
        </w:tc>
      </w:tr>
      <w:tr>
        <w:tc>
          <w:tcPr/>
          <w:p>
            <w:pPr>
              <w:pStyle w:val="Compact"/>
              <w:jc w:val="left"/>
            </w:pPr>
            <w:r>
              <w:rPr>
                <w:sz w:val="17"/>
              </w:rPr>
              <w:t xml:space="preserve">RNA or RNA-like replicator systems</w:t>
            </w:r>
          </w:p>
        </w:tc>
        <w:tc>
          <w:tcPr/>
          <w:p>
            <w:pPr>
              <w:pStyle w:val="Compact"/>
              <w:jc w:val="left"/>
            </w:pPr>
            <w:r>
              <w:rPr>
                <w:sz w:val="17"/>
              </w:rPr>
              <w:t xml:space="preserve">sequence memory, catalysis, copying, molecular evolution</w:t>
            </w:r>
          </w:p>
        </w:tc>
        <w:tc>
          <w:tcPr/>
          <w:p>
            <w:pPr>
              <w:pStyle w:val="Compact"/>
              <w:jc w:val="left"/>
            </w:pPr>
            <w:r>
              <w:rPr>
                <w:sz w:val="17"/>
              </w:rPr>
              <w:t xml:space="preserve">synthesis, activation, strand separation, fidelity, parasitism, self-production</w:t>
            </w:r>
          </w:p>
        </w:tc>
        <w:tc>
          <w:tcPr/>
          <w:p>
            <w:pPr>
              <w:pStyle w:val="Compact"/>
              <w:jc w:val="left"/>
            </w:pPr>
            <w:r>
              <w:rPr>
                <w:sz w:val="17"/>
              </w:rPr>
              <w:t xml:space="preserve">information/heredity test platform</w:t>
            </w:r>
          </w:p>
        </w:tc>
      </w:tr>
    </w:tbl>
    <w:p>
      <w:pPr>
        <w:pStyle w:val="BodyText"/>
      </w:pPr>
      <w:r>
        <w:t xml:space="preserve">Environment neutrality means asking</w:t>
      </w:r>
      <w:r>
        <w:t xml:space="preserve"> </w:t>
      </w:r>
      <w:r>
        <w:rPr>
          <w:b/>
          <w:bCs/>
        </w:rPr>
        <w:t xml:space="preserve">what operation is performed, at what cost, under what chemistry, and how it connects to the next gate</w:t>
      </w:r>
      <w:r>
        <w:t xml:space="preserve">.</w:t>
      </w:r>
    </w:p>
    <w:p>
      <w:r>
        <w:pict>
          <v:rect style="width:0;height:1.5pt" o:hralign="center" o:hrstd="t" o:hr="t"/>
        </w:pict>
      </w:r>
    </w:p>
    <w:bookmarkEnd w:id="101"/>
    <w:bookmarkStart w:id="105" w:name="X0940809863c34de7639d8f474ac23218255b7cb"/>
    <w:p>
      <w:pPr>
        <w:pStyle w:val="Heading2"/>
      </w:pPr>
      <w:r>
        <w:t xml:space="preserve">10. Coupled-environment and system-closure standard</w:t>
      </w:r>
    </w:p>
    <w:bookmarkStart w:id="102" w:name="X30717308487f0175589ab8bfa51aca0bba4c102"/>
    <w:p>
      <w:pPr>
        <w:pStyle w:val="Heading3"/>
      </w:pPr>
      <w:r>
        <w:t xml:space="preserve">10.1 A narrative list of environments is not a pathway</w:t>
      </w:r>
    </w:p>
    <w:p>
      <w:pPr>
        <w:pStyle w:val="FirstParagraph"/>
      </w:pPr>
      <w:r>
        <w:t xml:space="preserve">A physically credible chain should identify:</w:t>
      </w:r>
    </w:p>
    <w:p>
      <w:pPr>
        <w:pStyle w:val="SourceCode"/>
      </w:pPr>
      <w:r>
        <w:rPr>
          <w:rStyle w:val="VerbatimChar"/>
        </w:rPr>
        <w:t xml:space="preserve">source chemistry</w:t>
      </w:r>
      <w:r>
        <w:br/>
      </w:r>
      <w:r>
        <w:rPr>
          <w:rStyle w:val="VerbatimChar"/>
        </w:rPr>
        <w:t xml:space="preserve">      ↓</w:t>
      </w:r>
      <w:r>
        <w:br/>
      </w:r>
      <w:r>
        <w:rPr>
          <w:rStyle w:val="VerbatimChar"/>
        </w:rPr>
        <w:t xml:space="preserve">natural transport</w:t>
      </w:r>
      <w:r>
        <w:br/>
      </w:r>
      <w:r>
        <w:rPr>
          <w:rStyle w:val="VerbatimChar"/>
        </w:rPr>
        <w:t xml:space="preserve">      ↓</w:t>
      </w:r>
      <w:r>
        <w:br/>
      </w:r>
      <w:r>
        <w:rPr>
          <w:rStyle w:val="VerbatimChar"/>
        </w:rPr>
        <w:t xml:space="preserve">concentration / separation</w:t>
      </w:r>
      <w:r>
        <w:br/>
      </w:r>
      <w:r>
        <w:rPr>
          <w:rStyle w:val="VerbatimChar"/>
        </w:rPr>
        <w:t xml:space="preserve">      ↓</w:t>
      </w:r>
      <w:r>
        <w:br/>
      </w:r>
      <w:r>
        <w:rPr>
          <w:rStyle w:val="VerbatimChar"/>
        </w:rPr>
        <w:t xml:space="preserve">polymer or functional-state formation</w:t>
      </w:r>
      <w:r>
        <w:br/>
      </w:r>
      <w:r>
        <w:rPr>
          <w:rStyle w:val="VerbatimChar"/>
        </w:rPr>
        <w:t xml:space="preserve">      ↓</w:t>
      </w:r>
      <w:r>
        <w:br/>
      </w:r>
      <w:r>
        <w:rPr>
          <w:rStyle w:val="VerbatimChar"/>
        </w:rPr>
        <w:t xml:space="preserve">product survival and release</w:t>
      </w:r>
      <w:r>
        <w:br/>
      </w:r>
      <w:r>
        <w:rPr>
          <w:rStyle w:val="VerbatimChar"/>
        </w:rPr>
        <w:t xml:space="preserve">      ↓</w:t>
      </w:r>
      <w:r>
        <w:br/>
      </w:r>
      <w:r>
        <w:rPr>
          <w:rStyle w:val="VerbatimChar"/>
        </w:rPr>
        <w:t xml:space="preserve">compartment capture or local retention</w:t>
      </w:r>
      <w:r>
        <w:br/>
      </w:r>
      <w:r>
        <w:rPr>
          <w:rStyle w:val="VerbatimChar"/>
        </w:rPr>
        <w:t xml:space="preserve">      ↓</w:t>
      </w:r>
      <w:r>
        <w:br/>
      </w:r>
      <w:r>
        <w:rPr>
          <w:rStyle w:val="VerbatimChar"/>
        </w:rPr>
        <w:t xml:space="preserve">causal readout</w:t>
      </w:r>
      <w:r>
        <w:br/>
      </w:r>
      <w:r>
        <w:rPr>
          <w:rStyle w:val="VerbatimChar"/>
        </w:rPr>
        <w:t xml:space="preserve">      ↓</w:t>
      </w:r>
      <w:r>
        <w:br/>
      </w:r>
      <w:r>
        <w:rPr>
          <w:rStyle w:val="VerbatimChar"/>
        </w:rPr>
        <w:t xml:space="preserve">copying / recopying</w:t>
      </w:r>
      <w:r>
        <w:br/>
      </w:r>
      <w:r>
        <w:rPr>
          <w:rStyle w:val="VerbatimChar"/>
        </w:rPr>
        <w:t xml:space="preserve">      ↓</w:t>
      </w:r>
      <w:r>
        <w:br/>
      </w:r>
      <w:r>
        <w:rPr>
          <w:rStyle w:val="VerbatimChar"/>
        </w:rPr>
        <w:t xml:space="preserve">unit reproduction</w:t>
      </w:r>
      <w:r>
        <w:br/>
      </w:r>
      <w:r>
        <w:rPr>
          <w:rStyle w:val="VerbatimChar"/>
        </w:rPr>
        <w:t xml:space="preserve">      ↓</w:t>
      </w:r>
      <w:r>
        <w:br/>
      </w:r>
      <w:r>
        <w:rPr>
          <w:rStyle w:val="VerbatimChar"/>
        </w:rPr>
        <w:t xml:space="preserve">state inheritance</w:t>
      </w:r>
      <w:r>
        <w:br/>
      </w:r>
      <w:r>
        <w:rPr>
          <w:rStyle w:val="VerbatimChar"/>
        </w:rPr>
        <w:t xml:space="preserve">      ↓</w:t>
      </w:r>
      <w:r>
        <w:br/>
      </w:r>
      <w:r>
        <w:rPr>
          <w:rStyle w:val="VerbatimChar"/>
        </w:rPr>
        <w:t xml:space="preserve">variation + differential continuation</w:t>
      </w:r>
      <w:r>
        <w:br/>
      </w:r>
      <w:r>
        <w:rPr>
          <w:rStyle w:val="VerbatimChar"/>
        </w:rPr>
        <w:t xml:space="preserve">      ↓</w:t>
      </w:r>
      <w:r>
        <w:br/>
      </w:r>
      <w:r>
        <w:rPr>
          <w:rStyle w:val="VerbatimChar"/>
        </w:rPr>
        <w:t xml:space="preserve">lineage</w:t>
      </w:r>
    </w:p>
    <w:p>
      <w:pPr>
        <w:pStyle w:val="FirstParagraph"/>
      </w:pPr>
      <w:r>
        <w:t xml:space="preserve">For every arrow, specify:</w:t>
      </w:r>
    </w:p>
    <w:p>
      <w:pPr>
        <w:pStyle w:val="Compact"/>
        <w:numPr>
          <w:ilvl w:val="0"/>
          <w:numId w:val="1038"/>
        </w:numPr>
      </w:pPr>
      <w:r>
        <w:t xml:space="preserve">transport mechanism and rate;</w:t>
      </w:r>
    </w:p>
    <w:p>
      <w:pPr>
        <w:pStyle w:val="Compact"/>
        <w:numPr>
          <w:ilvl w:val="0"/>
          <w:numId w:val="1038"/>
        </w:numPr>
      </w:pPr>
      <w:r>
        <w:t xml:space="preserve">fraction surviving transfer;</w:t>
      </w:r>
    </w:p>
    <w:p>
      <w:pPr>
        <w:pStyle w:val="Compact"/>
        <w:numPr>
          <w:ilvl w:val="0"/>
          <w:numId w:val="1038"/>
        </w:numPr>
      </w:pPr>
      <w:r>
        <w:t xml:space="preserve">chemical compatibility;</w:t>
      </w:r>
    </w:p>
    <w:p>
      <w:pPr>
        <w:pStyle w:val="Compact"/>
        <w:numPr>
          <w:ilvl w:val="0"/>
          <w:numId w:val="1038"/>
        </w:numPr>
      </w:pPr>
      <w:r>
        <w:t xml:space="preserve">timescale and residence time;</w:t>
      </w:r>
    </w:p>
    <w:p>
      <w:pPr>
        <w:pStyle w:val="Compact"/>
        <w:numPr>
          <w:ilvl w:val="0"/>
          <w:numId w:val="1038"/>
        </w:numPr>
      </w:pPr>
      <w:r>
        <w:t xml:space="preserve">concentration at destination;</w:t>
      </w:r>
    </w:p>
    <w:p>
      <w:pPr>
        <w:pStyle w:val="Compact"/>
        <w:numPr>
          <w:ilvl w:val="0"/>
          <w:numId w:val="1038"/>
        </w:numPr>
      </w:pPr>
      <w:r>
        <w:t xml:space="preserve">catalyst retention or replacement;</w:t>
      </w:r>
    </w:p>
    <w:p>
      <w:pPr>
        <w:pStyle w:val="Compact"/>
        <w:numPr>
          <w:ilvl w:val="0"/>
          <w:numId w:val="1038"/>
        </w:numPr>
      </w:pPr>
      <w:r>
        <w:t xml:space="preserve">release efficiency;</w:t>
      </w:r>
    </w:p>
    <w:p>
      <w:pPr>
        <w:pStyle w:val="Compact"/>
        <w:numPr>
          <w:ilvl w:val="0"/>
          <w:numId w:val="1038"/>
        </w:numPr>
      </w:pPr>
      <w:r>
        <w:t xml:space="preserve">and whether the process recurs without manual intervention.</w:t>
      </w:r>
    </w:p>
    <w:bookmarkEnd w:id="102"/>
    <w:bookmarkStart w:id="103" w:name="researcher-intervention-audit"/>
    <w:p>
      <w:pPr>
        <w:pStyle w:val="Heading3"/>
      </w:pPr>
      <w:r>
        <w:t xml:space="preserve">10.2 Researcher-intervention audit</w:t>
      </w:r>
    </w:p>
    <w:p>
      <w:pPr>
        <w:pStyle w:val="FirstParagraph"/>
      </w:pPr>
      <w:r>
        <w:t xml:space="preserve">The following must be disclosed as unresolved naturalization problems when essential:</w:t>
      </w:r>
    </w:p>
    <w:p>
      <w:pPr>
        <w:pStyle w:val="Compact"/>
        <w:numPr>
          <w:ilvl w:val="0"/>
          <w:numId w:val="1039"/>
        </w:numPr>
      </w:pPr>
      <w:r>
        <w:t xml:space="preserve">purified starting materials;</w:t>
      </w:r>
    </w:p>
    <w:p>
      <w:pPr>
        <w:pStyle w:val="Compact"/>
        <w:numPr>
          <w:ilvl w:val="0"/>
          <w:numId w:val="1039"/>
        </w:numPr>
      </w:pPr>
      <w:r>
        <w:t xml:space="preserve">activated monomers, oligomers, or triplets;</w:t>
      </w:r>
    </w:p>
    <w:p>
      <w:pPr>
        <w:pStyle w:val="Compact"/>
        <w:numPr>
          <w:ilvl w:val="0"/>
          <w:numId w:val="1039"/>
        </w:numPr>
      </w:pPr>
      <w:r>
        <w:t xml:space="preserve">evolved ribozymes or protein enzymes;</w:t>
      </w:r>
    </w:p>
    <w:p>
      <w:pPr>
        <w:pStyle w:val="Compact"/>
        <w:numPr>
          <w:ilvl w:val="0"/>
          <w:numId w:val="1039"/>
        </w:numPr>
      </w:pPr>
      <w:r>
        <w:t xml:space="preserve">sequence-specific primers;</w:t>
      </w:r>
    </w:p>
    <w:p>
      <w:pPr>
        <w:pStyle w:val="Compact"/>
        <w:numPr>
          <w:ilvl w:val="0"/>
          <w:numId w:val="1039"/>
        </w:numPr>
      </w:pPr>
      <w:r>
        <w:t xml:space="preserve">modern genes or translation machinery;</w:t>
      </w:r>
    </w:p>
    <w:p>
      <w:pPr>
        <w:pStyle w:val="Compact"/>
        <w:numPr>
          <w:ilvl w:val="0"/>
          <w:numId w:val="1039"/>
        </w:numPr>
      </w:pPr>
      <w:r>
        <w:t xml:space="preserve">manual pH adjustment;</w:t>
      </w:r>
    </w:p>
    <w:p>
      <w:pPr>
        <w:pStyle w:val="Compact"/>
        <w:numPr>
          <w:ilvl w:val="0"/>
          <w:numId w:val="1039"/>
        </w:numPr>
      </w:pPr>
      <w:r>
        <w:t xml:space="preserve">serial dilution into fresh reagents;</w:t>
      </w:r>
    </w:p>
    <w:p>
      <w:pPr>
        <w:pStyle w:val="Compact"/>
        <w:numPr>
          <w:ilvl w:val="0"/>
          <w:numId w:val="1039"/>
        </w:numPr>
      </w:pPr>
      <w:r>
        <w:t xml:space="preserve">manual transfer between environments;</w:t>
      </w:r>
    </w:p>
    <w:p>
      <w:pPr>
        <w:pStyle w:val="Compact"/>
        <w:numPr>
          <w:ilvl w:val="0"/>
          <w:numId w:val="1039"/>
        </w:numPr>
      </w:pPr>
      <w:r>
        <w:t xml:space="preserve">selective purification or extraction;</w:t>
      </w:r>
    </w:p>
    <w:p>
      <w:pPr>
        <w:pStyle w:val="Compact"/>
        <w:numPr>
          <w:ilvl w:val="0"/>
          <w:numId w:val="1039"/>
        </w:numPr>
      </w:pPr>
      <w:r>
        <w:t xml:space="preserve">inhibitor removal;</w:t>
      </w:r>
    </w:p>
    <w:p>
      <w:pPr>
        <w:pStyle w:val="Compact"/>
        <w:numPr>
          <w:ilvl w:val="0"/>
          <w:numId w:val="1039"/>
        </w:numPr>
      </w:pPr>
      <w:r>
        <w:t xml:space="preserve">selected irradiation schedules;</w:t>
      </w:r>
    </w:p>
    <w:p>
      <w:pPr>
        <w:pStyle w:val="Compact"/>
        <w:numPr>
          <w:ilvl w:val="0"/>
          <w:numId w:val="1039"/>
        </w:numPr>
      </w:pPr>
      <w:r>
        <w:t xml:space="preserve">chosen successful products;</w:t>
      </w:r>
    </w:p>
    <w:p>
      <w:pPr>
        <w:pStyle w:val="Compact"/>
        <w:numPr>
          <w:ilvl w:val="0"/>
          <w:numId w:val="1039"/>
        </w:numPr>
      </w:pPr>
      <w:r>
        <w:t xml:space="preserve">selective reseeding;</w:t>
      </w:r>
    </w:p>
    <w:p>
      <w:pPr>
        <w:pStyle w:val="Compact"/>
        <w:numPr>
          <w:ilvl w:val="0"/>
          <w:numId w:val="1039"/>
        </w:numPr>
      </w:pPr>
      <w:r>
        <w:t xml:space="preserve">and replacement of essential catalysts or membranes.</w:t>
      </w:r>
    </w:p>
    <w:p>
      <w:pPr>
        <w:pStyle w:val="FirstParagraph"/>
      </w:pPr>
      <w:r>
        <w:t xml:space="preserve">Laboratory intervention does not invalidate a mechanism demonstration. It defines the missing operations a natural pathway must supply.</w:t>
      </w:r>
    </w:p>
    <w:bookmarkEnd w:id="103"/>
    <w:bookmarkStart w:id="104" w:name="X9adefb941f6bee5c35fc59e3729a793138d5184"/>
    <w:p>
      <w:pPr>
        <w:pStyle w:val="Heading3"/>
      </w:pPr>
      <w:r>
        <w:t xml:space="preserve">10.3 Compatibility is as important as capability</w:t>
      </w:r>
    </w:p>
    <w:p>
      <w:pPr>
        <w:pStyle w:val="FirstParagraph"/>
      </w:pPr>
      <w:r>
        <w:t xml:space="preserve">Conditions favorable for one stage may destroy another:</w:t>
      </w:r>
    </w:p>
    <w:p>
      <w:pPr>
        <w:pStyle w:val="Compact"/>
        <w:numPr>
          <w:ilvl w:val="0"/>
          <w:numId w:val="1040"/>
        </w:numPr>
      </w:pPr>
      <w:r>
        <w:t xml:space="preserve">magnesium can support RNA chemistry while destabilizing some primitive membranes;</w:t>
      </w:r>
    </w:p>
    <w:p>
      <w:pPr>
        <w:pStyle w:val="Compact"/>
        <w:numPr>
          <w:ilvl w:val="0"/>
          <w:numId w:val="1040"/>
        </w:numPr>
      </w:pPr>
      <w:r>
        <w:t xml:space="preserve">drying can promote condensation while damaging fragile products;</w:t>
      </w:r>
    </w:p>
    <w:p>
      <w:pPr>
        <w:pStyle w:val="Compact"/>
        <w:numPr>
          <w:ilvl w:val="0"/>
          <w:numId w:val="1040"/>
        </w:numPr>
      </w:pPr>
      <w:r>
        <w:t xml:space="preserve">adsorption can concentrate polymers while preventing release;</w:t>
      </w:r>
    </w:p>
    <w:p>
      <w:pPr>
        <w:pStyle w:val="Compact"/>
        <w:numPr>
          <w:ilvl w:val="0"/>
          <w:numId w:val="1040"/>
        </w:numPr>
      </w:pPr>
      <w:r>
        <w:t xml:space="preserve">low temperature can preserve molecules while slowing synthesis;</w:t>
      </w:r>
    </w:p>
    <w:p>
      <w:pPr>
        <w:pStyle w:val="Compact"/>
        <w:numPr>
          <w:ilvl w:val="0"/>
          <w:numId w:val="1040"/>
        </w:numPr>
      </w:pPr>
      <w:r>
        <w:t xml:space="preserve">flow can replenish feedstocks while washing out replicators;</w:t>
      </w:r>
    </w:p>
    <w:p>
      <w:pPr>
        <w:pStyle w:val="Compact"/>
        <w:numPr>
          <w:ilvl w:val="0"/>
          <w:numId w:val="1040"/>
        </w:numPr>
      </w:pPr>
      <w:r>
        <w:t xml:space="preserve">radiation can synthesize precursors while destroying products;</w:t>
      </w:r>
    </w:p>
    <w:p>
      <w:pPr>
        <w:pStyle w:val="Compact"/>
        <w:numPr>
          <w:ilvl w:val="0"/>
          <w:numId w:val="1040"/>
        </w:numPr>
      </w:pPr>
      <w:r>
        <w:t xml:space="preserve">adding genetic or catalytic modules can consume shared resources and reduce replication yield;</w:t>
      </w:r>
    </w:p>
    <w:p>
      <w:pPr>
        <w:pStyle w:val="Compact"/>
        <w:numPr>
          <w:ilvl w:val="0"/>
          <w:numId w:val="1040"/>
        </w:numPr>
      </w:pPr>
      <w:r>
        <w:t xml:space="preserve">compartment conditions that improve one copying step may obstruct product release or division;</w:t>
      </w:r>
    </w:p>
    <w:p>
      <w:pPr>
        <w:pStyle w:val="Compact"/>
        <w:numPr>
          <w:ilvl w:val="0"/>
          <w:numId w:val="1040"/>
        </w:numPr>
      </w:pPr>
      <w:r>
        <w:t xml:space="preserve">repeated membrane fusion can deliver resources while accumulating leaflet asymmetry, curvature stress, leakage, or rupture;</w:t>
      </w:r>
    </w:p>
    <w:p>
      <w:pPr>
        <w:pStyle w:val="Compact"/>
        <w:numPr>
          <w:ilvl w:val="0"/>
          <w:numId w:val="1040"/>
        </w:numPr>
      </w:pPr>
      <w:r>
        <w:t xml:space="preserve">relief mechanisms such as lipid flip-flop can restore mechanical viability but introduce their own compositional requirements;</w:t>
      </w:r>
    </w:p>
    <w:p>
      <w:pPr>
        <w:pStyle w:val="Compact"/>
        <w:numPr>
          <w:ilvl w:val="0"/>
          <w:numId w:val="1040"/>
        </w:numPr>
      </w:pPr>
      <w:r>
        <w:t xml:space="preserve">multipartite genomes can copy successfully at population level while individual descendants lose essential components through stochastic partitioning;</w:t>
      </w:r>
    </w:p>
    <w:p>
      <w:pPr>
        <w:pStyle w:val="Compact"/>
        <w:numPr>
          <w:ilvl w:val="0"/>
          <w:numId w:val="1040"/>
        </w:numPr>
      </w:pPr>
      <w:r>
        <w:t xml:space="preserve">and larger multigene systems can exhibit epistasis, stoichiometric sensitivity, and reduced predictability even when each module works separately.</w:t>
      </w:r>
    </w:p>
    <w:p>
      <w:pPr>
        <w:pStyle w:val="FirstParagraph"/>
      </w:pPr>
      <w:r>
        <w:t xml:space="preserve">Motance therefore prioritizes</w:t>
      </w:r>
      <w:r>
        <w:t xml:space="preserve"> </w:t>
      </w:r>
      <w:r>
        <w:rPr>
          <w:b/>
          <w:bCs/>
        </w:rPr>
        <w:t xml:space="preserve">compatibility maps, continuous experiments, partition-fidelity measurements, mechanical-state measurements, and integration-burden audits</w:t>
      </w:r>
      <w:r>
        <w:t xml:space="preserve"> </w:t>
      </w:r>
      <w:r>
        <w:t xml:space="preserve">over collections of disconnected successful reactions.</w:t>
      </w:r>
    </w:p>
    <w:bookmarkEnd w:id="104"/>
    <w:bookmarkEnd w:id="105"/>
    <w:bookmarkStart w:id="110" w:name="X1e1bd6901c0daf16e11d856fc2dd6a67d3797bd"/>
    <w:p>
      <w:pPr>
        <w:pStyle w:val="Heading2"/>
      </w:pPr>
      <w:r>
        <w:t xml:space="preserve">11. Motion-to-Memory stage-gated audit — current form</w:t>
      </w:r>
    </w:p>
    <w:bookmarkStart w:id="106" w:name="why-additive-scoring-remains-retired"/>
    <w:p>
      <w:pPr>
        <w:pStyle w:val="Heading3"/>
      </w:pPr>
      <w:r>
        <w:t xml:space="preserve">11.1 Why additive scoring remains retired</w:t>
      </w:r>
    </w:p>
    <w:p>
      <w:pPr>
        <w:pStyle w:val="FirstParagraph"/>
      </w:pPr>
      <w:r>
        <w:t xml:space="preserve">Infrastructure strength cannot numerically compensate for absent readout, copying, physical inheritance, or lineage.</w:t>
      </w:r>
    </w:p>
    <w:p>
      <w:pPr>
        <w:pStyle w:val="BodyText"/>
      </w:pPr>
      <w:r>
        <w:t xml:space="preserve">A site with abundant energy and compartments but no closed replication remains an infrastructure candidate.</w:t>
      </w:r>
    </w:p>
    <w:bookmarkEnd w:id="106"/>
    <w:bookmarkStart w:id="107" w:name="evidence-classes"/>
    <w:p>
      <w:pPr>
        <w:pStyle w:val="Heading3"/>
      </w:pPr>
      <w:r>
        <w:t xml:space="preserve">11.2 Evidence classes</w:t>
      </w:r>
    </w:p>
    <w:p>
      <w:pPr>
        <w:pStyle w:val="FirstParagraph"/>
      </w:pPr>
      <w:r>
        <w:t xml:space="preserve">Each gate should receive an evidence class independently:</w:t>
      </w:r>
    </w:p>
    <w:tbl>
      <w:tblPr>
        <w:tblStyle w:val="Table"/>
        <w:tblW w:type="auto" w:w="0"/>
        <w:jc w:val="left"/>
        <w:tblLayout w:type="autofit"/>
        <w:tblLook w:firstRow="1" w:lastRow="0" w:firstColumn="0" w:lastColumn="0" w:noHBand="0" w:noVBand="0" w:val="0020"/>
      </w:tblPr>
      <w:tblGrid>
        <w:gridCol w:w="3960"/>
        <w:gridCol w:w="3960"/>
      </w:tblGrid>
      <w:tr>
        <w:trPr>
          <w:tblHeader w:val="on"/>
        </w:trPr>
        <w:tc>
          <w:tcPr/>
          <w:p>
            <w:pPr>
              <w:pStyle w:val="Compact"/>
              <w:jc w:val="left"/>
            </w:pPr>
            <w:r>
              <w:rPr>
                <w:sz w:val="17"/>
              </w:rPr>
              <w:t xml:space="preserve">Class</w:t>
            </w:r>
          </w:p>
        </w:tc>
        <w:tc>
          <w:tcPr/>
          <w:p>
            <w:pPr>
              <w:pStyle w:val="Compact"/>
              <w:jc w:val="left"/>
            </w:pPr>
            <w:r>
              <w:rPr>
                <w:sz w:val="17"/>
              </w:rPr>
              <w:t xml:space="preserve">Meaning</w:t>
            </w:r>
          </w:p>
        </w:tc>
      </w:tr>
      <w:tr>
        <w:tc>
          <w:tcPr/>
          <w:p>
            <w:pPr>
              <w:pStyle w:val="Compact"/>
              <w:jc w:val="left"/>
            </w:pPr>
            <w:r>
              <w:rPr>
                <w:sz w:val="17"/>
              </w:rPr>
              <w:t xml:space="preserve">0</w:t>
            </w:r>
          </w:p>
        </w:tc>
        <w:tc>
          <w:tcPr/>
          <w:p>
            <w:pPr>
              <w:pStyle w:val="Compact"/>
              <w:jc w:val="left"/>
            </w:pPr>
            <w:r>
              <w:rPr>
                <w:sz w:val="17"/>
              </w:rPr>
              <w:t xml:space="preserve">absent, contradicted, or not measured</w:t>
            </w:r>
          </w:p>
        </w:tc>
      </w:tr>
      <w:tr>
        <w:tc>
          <w:tcPr/>
          <w:p>
            <w:pPr>
              <w:pStyle w:val="Compact"/>
              <w:jc w:val="left"/>
            </w:pPr>
            <w:r>
              <w:rPr>
                <w:sz w:val="17"/>
              </w:rPr>
              <w:t xml:space="preserve">1</w:t>
            </w:r>
          </w:p>
        </w:tc>
        <w:tc>
          <w:tcPr/>
          <w:p>
            <w:pPr>
              <w:pStyle w:val="Compact"/>
              <w:jc w:val="left"/>
            </w:pPr>
            <w:r>
              <w:rPr>
                <w:sz w:val="17"/>
              </w:rPr>
              <w:t xml:space="preserve">theoretical, computational, or indirectly inferred</w:t>
            </w:r>
          </w:p>
        </w:tc>
      </w:tr>
      <w:tr>
        <w:tc>
          <w:tcPr/>
          <w:p>
            <w:pPr>
              <w:pStyle w:val="Compact"/>
              <w:jc w:val="left"/>
            </w:pPr>
            <w:r>
              <w:rPr>
                <w:sz w:val="17"/>
              </w:rPr>
              <w:t xml:space="preserve">2</w:t>
            </w:r>
          </w:p>
        </w:tc>
        <w:tc>
          <w:tcPr/>
          <w:p>
            <w:pPr>
              <w:pStyle w:val="Compact"/>
              <w:jc w:val="left"/>
            </w:pPr>
            <w:r>
              <w:rPr>
                <w:sz w:val="17"/>
              </w:rPr>
              <w:t xml:space="preserve">controlled laboratory demonstration using selected components</w:t>
            </w:r>
          </w:p>
        </w:tc>
      </w:tr>
      <w:tr>
        <w:tc>
          <w:tcPr/>
          <w:p>
            <w:pPr>
              <w:pStyle w:val="Compact"/>
              <w:jc w:val="left"/>
            </w:pPr>
            <w:r>
              <w:rPr>
                <w:sz w:val="17"/>
              </w:rPr>
              <w:t xml:space="preserve">3</w:t>
            </w:r>
          </w:p>
        </w:tc>
        <w:tc>
          <w:tcPr/>
          <w:p>
            <w:pPr>
              <w:pStyle w:val="Compact"/>
              <w:jc w:val="left"/>
            </w:pPr>
            <w:r>
              <w:rPr>
                <w:sz w:val="17"/>
              </w:rPr>
              <w:t xml:space="preserve">reproduced under chemically complex or naturalistic conditions</w:t>
            </w:r>
          </w:p>
        </w:tc>
      </w:tr>
      <w:tr>
        <w:tc>
          <w:tcPr/>
          <w:p>
            <w:pPr>
              <w:pStyle w:val="Compact"/>
              <w:jc w:val="left"/>
            </w:pPr>
            <w:r>
              <w:rPr>
                <w:sz w:val="17"/>
              </w:rPr>
              <w:t xml:space="preserve">4</w:t>
            </w:r>
          </w:p>
        </w:tc>
        <w:tc>
          <w:tcPr/>
          <w:p>
            <w:pPr>
              <w:pStyle w:val="Compact"/>
              <w:jc w:val="left"/>
            </w:pPr>
            <w:r>
              <w:rPr>
                <w:sz w:val="17"/>
              </w:rPr>
              <w:t xml:space="preserve">continuously coupled and substantially autonomous demonstration</w:t>
            </w:r>
          </w:p>
        </w:tc>
      </w:tr>
    </w:tbl>
    <w:p>
      <w:pPr>
        <w:pStyle w:val="BodyText"/>
      </w:pPr>
      <w:r>
        <w:t xml:space="preserve">Gate and evidence class must not be collapsed into one total score.</w:t>
      </w:r>
    </w:p>
    <w:bookmarkEnd w:id="107"/>
    <w:bookmarkStart w:id="108" w:name="mandatory-counterevidence-fields"/>
    <w:p>
      <w:pPr>
        <w:pStyle w:val="Heading3"/>
      </w:pPr>
      <w:r>
        <w:t xml:space="preserve">11.3 Mandatory counterevidence fields</w:t>
      </w:r>
    </w:p>
    <w:p>
      <w:pPr>
        <w:pStyle w:val="FirstParagraph"/>
      </w:pPr>
      <w:r>
        <w:t xml:space="preserve">Every assessment should record:</w:t>
      </w:r>
    </w:p>
    <w:p>
      <w:pPr>
        <w:pStyle w:val="Compact"/>
        <w:numPr>
          <w:ilvl w:val="0"/>
          <w:numId w:val="1041"/>
        </w:numPr>
      </w:pPr>
      <w:r>
        <w:t xml:space="preserve">destructive effects;</w:t>
      </w:r>
    </w:p>
    <w:p>
      <w:pPr>
        <w:pStyle w:val="Compact"/>
        <w:numPr>
          <w:ilvl w:val="0"/>
          <w:numId w:val="1041"/>
        </w:numPr>
      </w:pPr>
      <w:r>
        <w:t xml:space="preserve">failed conditions;</w:t>
      </w:r>
    </w:p>
    <w:p>
      <w:pPr>
        <w:pStyle w:val="Compact"/>
        <w:numPr>
          <w:ilvl w:val="0"/>
          <w:numId w:val="1041"/>
        </w:numPr>
      </w:pPr>
      <w:r>
        <w:t xml:space="preserve">sensitivity to composition;</w:t>
      </w:r>
    </w:p>
    <w:p>
      <w:pPr>
        <w:pStyle w:val="Compact"/>
        <w:numPr>
          <w:ilvl w:val="0"/>
          <w:numId w:val="1041"/>
        </w:numPr>
      </w:pPr>
      <w:r>
        <w:t xml:space="preserve">loss rates;</w:t>
      </w:r>
    </w:p>
    <w:p>
      <w:pPr>
        <w:pStyle w:val="Compact"/>
        <w:numPr>
          <w:ilvl w:val="0"/>
          <w:numId w:val="1041"/>
        </w:numPr>
      </w:pPr>
      <w:r>
        <w:t xml:space="preserve">researcher interventions;</w:t>
      </w:r>
    </w:p>
    <w:p>
      <w:pPr>
        <w:pStyle w:val="Compact"/>
        <w:numPr>
          <w:ilvl w:val="0"/>
          <w:numId w:val="1041"/>
        </w:numPr>
      </w:pPr>
      <w:r>
        <w:t xml:space="preserve">incompatible downstream requirements;</w:t>
      </w:r>
    </w:p>
    <w:p>
      <w:pPr>
        <w:pStyle w:val="Compact"/>
        <w:numPr>
          <w:ilvl w:val="0"/>
          <w:numId w:val="1041"/>
        </w:numPr>
      </w:pPr>
      <w:r>
        <w:t xml:space="preserve">resource burden;</w:t>
      </w:r>
    </w:p>
    <w:p>
      <w:pPr>
        <w:pStyle w:val="Compact"/>
        <w:numPr>
          <w:ilvl w:val="0"/>
          <w:numId w:val="1041"/>
        </w:numPr>
      </w:pPr>
      <w:r>
        <w:t xml:space="preserve">partition failure and incomplete descendant state;</w:t>
      </w:r>
    </w:p>
    <w:p>
      <w:pPr>
        <w:pStyle w:val="Compact"/>
        <w:numPr>
          <w:ilvl w:val="0"/>
          <w:numId w:val="1041"/>
        </w:numPr>
      </w:pPr>
      <w:r>
        <w:t xml:space="preserve">membrane-mechanical burden where relevant;</w:t>
      </w:r>
    </w:p>
    <w:p>
      <w:pPr>
        <w:pStyle w:val="Compact"/>
        <w:numPr>
          <w:ilvl w:val="0"/>
          <w:numId w:val="1041"/>
        </w:numPr>
      </w:pPr>
      <w:r>
        <w:t xml:space="preserve">decay or non-renewal of essential machinery;</w:t>
      </w:r>
    </w:p>
    <w:p>
      <w:pPr>
        <w:pStyle w:val="Compact"/>
        <w:numPr>
          <w:ilvl w:val="0"/>
          <w:numId w:val="1041"/>
        </w:numPr>
      </w:pPr>
      <w:r>
        <w:t xml:space="preserve">uncertainty;</w:t>
      </w:r>
    </w:p>
    <w:p>
      <w:pPr>
        <w:pStyle w:val="Compact"/>
        <w:numPr>
          <w:ilvl w:val="0"/>
          <w:numId w:val="1041"/>
        </w:numPr>
      </w:pPr>
      <w:r>
        <w:t xml:space="preserve">alternative explanations;</w:t>
      </w:r>
    </w:p>
    <w:p>
      <w:pPr>
        <w:pStyle w:val="Compact"/>
        <w:numPr>
          <w:ilvl w:val="0"/>
          <w:numId w:val="1041"/>
        </w:numPr>
      </w:pPr>
      <w:r>
        <w:t xml:space="preserve">and whether lineage association is measured rather than assumed.</w:t>
      </w:r>
    </w:p>
    <w:bookmarkEnd w:id="108"/>
    <w:bookmarkStart w:id="109" w:name="prospective-use"/>
    <w:p>
      <w:pPr>
        <w:pStyle w:val="Heading3"/>
      </w:pPr>
      <w:r>
        <w:t xml:space="preserve">11.4 Prospective use</w:t>
      </w:r>
    </w:p>
    <w:p>
      <w:pPr>
        <w:pStyle w:val="FirstParagraph"/>
      </w:pPr>
      <w:r>
        <w:t xml:space="preserve">Weights, thresholds, and pathway predictions should be set before withheld results are examined.</w:t>
      </w:r>
    </w:p>
    <w:p>
      <w:pPr>
        <w:pStyle w:val="BodyText"/>
      </w:pPr>
      <w:r>
        <w:t xml:space="preserve">A useful Motance audit should predict outcomes such as:</w:t>
      </w:r>
    </w:p>
    <w:p>
      <w:pPr>
        <w:pStyle w:val="Compact"/>
        <w:numPr>
          <w:ilvl w:val="0"/>
          <w:numId w:val="1042"/>
        </w:numPr>
      </w:pPr>
      <w:r>
        <w:t xml:space="preserve">product yield and survival;</w:t>
      </w:r>
    </w:p>
    <w:p>
      <w:pPr>
        <w:pStyle w:val="Compact"/>
        <w:numPr>
          <w:ilvl w:val="0"/>
          <w:numId w:val="1042"/>
        </w:numPr>
      </w:pPr>
      <w:r>
        <w:t xml:space="preserve">template-copy rate and fidelity;</w:t>
      </w:r>
    </w:p>
    <w:p>
      <w:pPr>
        <w:pStyle w:val="Compact"/>
        <w:numPr>
          <w:ilvl w:val="0"/>
          <w:numId w:val="1042"/>
        </w:numPr>
      </w:pPr>
      <w:r>
        <w:t xml:space="preserve">release efficiency;</w:t>
      </w:r>
    </w:p>
    <w:p>
      <w:pPr>
        <w:pStyle w:val="Compact"/>
        <w:numPr>
          <w:ilvl w:val="0"/>
          <w:numId w:val="1042"/>
        </w:numPr>
      </w:pPr>
      <w:r>
        <w:t xml:space="preserve">compartment retention and growth;</w:t>
      </w:r>
    </w:p>
    <w:p>
      <w:pPr>
        <w:pStyle w:val="Compact"/>
        <w:numPr>
          <w:ilvl w:val="0"/>
          <w:numId w:val="1042"/>
        </w:numPr>
      </w:pPr>
      <w:r>
        <w:t xml:space="preserve">division rate;</w:t>
      </w:r>
    </w:p>
    <w:p>
      <w:pPr>
        <w:pStyle w:val="Compact"/>
        <w:numPr>
          <w:ilvl w:val="0"/>
          <w:numId w:val="1042"/>
        </w:numPr>
      </w:pPr>
      <w:r>
        <w:t xml:space="preserve">state partitioning through division;</w:t>
      </w:r>
    </w:p>
    <w:p>
      <w:pPr>
        <w:pStyle w:val="Compact"/>
        <w:numPr>
          <w:ilvl w:val="0"/>
          <w:numId w:val="1042"/>
        </w:numPr>
      </w:pPr>
      <w:r>
        <w:t xml:space="preserve">enrichment of coupled variants;</w:t>
      </w:r>
    </w:p>
    <w:p>
      <w:pPr>
        <w:pStyle w:val="Compact"/>
        <w:numPr>
          <w:ilvl w:val="0"/>
          <w:numId w:val="1042"/>
        </w:numPr>
      </w:pPr>
      <w:r>
        <w:t xml:space="preserve">and number of continuing generations.</w:t>
      </w:r>
    </w:p>
    <w:p>
      <w:pPr>
        <w:pStyle w:val="FirstParagraph"/>
      </w:pPr>
      <w:r>
        <w:t xml:space="preserve">If the audit cannot outperform simpler predictors such as pH, temperature, concentration, water activity, substrate identity, or a conventional mechanistic model, Motance adds little explanatory value.</w:t>
      </w:r>
    </w:p>
    <w:p>
      <w:r>
        <w:pict>
          <v:rect style="width:0;height:1.5pt" o:hralign="center" o:hrstd="t" o:hr="t"/>
        </w:pict>
      </w:r>
    </w:p>
    <w:bookmarkEnd w:id="109"/>
    <w:bookmarkEnd w:id="110"/>
    <w:bookmarkStart w:id="121" w:name="falsifiable-motance-hypotheses"/>
    <w:p>
      <w:pPr>
        <w:pStyle w:val="Heading2"/>
      </w:pPr>
      <w:r>
        <w:t xml:space="preserve">12. Falsifiable Motance hypotheses</w:t>
      </w:r>
    </w:p>
    <w:bookmarkStart w:id="111" w:name="h1-structured-forcing-advantage"/>
    <w:p>
      <w:pPr>
        <w:pStyle w:val="Heading3"/>
      </w:pPr>
      <w:r>
        <w:t xml:space="preserve">H1 — Structured-forcing advantage</w:t>
      </w:r>
    </w:p>
    <w:p>
      <w:pPr>
        <w:pStyle w:val="BlockText"/>
      </w:pPr>
      <w:r>
        <w:t xml:space="preserve">Under matched composition, total energy input, concentration history, and reaction time, an appropriately structured forcing regime will outperform static and appropriately randomized controls in at least one predefined heredity-relevant metric.</w:t>
      </w:r>
    </w:p>
    <w:p>
      <w:pPr>
        <w:pStyle w:val="FirstParagraph"/>
      </w:pPr>
      <w:r>
        <w:t xml:space="preserve">Required comparisons should include static, monotonic, periodic, randomized/stochastic, and where applicable feedback-controlled forcing.</w:t>
      </w:r>
    </w:p>
    <w:p>
      <w:pPr>
        <w:pStyle w:val="BodyText"/>
      </w:pPr>
      <w:r>
        <w:t xml:space="preserve">Metrics may include useful polymer yield, bond identity, product survival, copy yield, fidelity, release, amplification, compartment retention, or inherited state continuity.</w:t>
      </w:r>
    </w:p>
    <w:p>
      <w:pPr>
        <w:pStyle w:val="BodyText"/>
      </w:pPr>
      <w:r>
        <w:rPr>
          <w:b/>
          <w:bCs/>
        </w:rPr>
        <w:t xml:space="preserve">Counts against H1:</w:t>
      </w:r>
      <w:r>
        <w:t xml:space="preserve"> </w:t>
      </w:r>
      <w:r>
        <w:t xml:space="preserve">no reproducible advantage after proper matching, or a consistent disadvantage from structured forcing.</w:t>
      </w:r>
    </w:p>
    <w:bookmarkEnd w:id="111"/>
    <w:bookmarkStart w:id="112" w:name="h2-transportretention-optimum"/>
    <w:p>
      <w:pPr>
        <w:pStyle w:val="Heading3"/>
      </w:pPr>
      <w:r>
        <w:t xml:space="preserve">H2 — Transport–retention optimum</w:t>
      </w:r>
    </w:p>
    <w:p>
      <w:pPr>
        <w:pStyle w:val="BlockText"/>
      </w:pPr>
      <w:r>
        <w:t xml:space="preserve">Heredity-relevant chemistry will show a non-monotonic dependence on exchange: too little exchange depletes feedstocks, too much causes washout, dilution, loss of association, or physical destabilization, and an intermediate regime maximizes continuing performance.</w:t>
      </w:r>
    </w:p>
    <w:p>
      <w:pPr>
        <w:pStyle w:val="FirstParagraph"/>
      </w:pPr>
      <w:r>
        <w:t xml:space="preserve">A 2026 compartmentalized RNA-replication experiment now provides direct precedent for the resource-transfer/dilution side of this prediction: broader fusion-mediated redistribution increased propagation but diluted RNA across recipient compartments. Peer-reviewed fusion studies additionally show that extensive exchange can impose membrane curvature, tension, leakage, and rupture.</w:t>
      </w:r>
    </w:p>
    <w:p>
      <w:pPr>
        <w:pStyle w:val="BodyText"/>
      </w:pPr>
      <w:r>
        <w:rPr>
          <w:b/>
          <w:bCs/>
        </w:rPr>
        <w:t xml:space="preserve">Counts against H2:</w:t>
      </w:r>
      <w:r>
        <w:t xml:space="preserve"> </w:t>
      </w:r>
      <w:r>
        <w:t xml:space="preserve">performance is exchange-independent across the relevant regime, or unrestricted mixing consistently dominates localized exchange without offsetting dilution, association, or structural costs.</w:t>
      </w:r>
    </w:p>
    <w:bookmarkEnd w:id="112"/>
    <w:bookmarkStart w:id="113" w:name="h3-coupling-advantage"/>
    <w:p>
      <w:pPr>
        <w:pStyle w:val="Heading3"/>
      </w:pPr>
      <w:r>
        <w:t xml:space="preserve">H3 — Coupling advantage</w:t>
      </w:r>
    </w:p>
    <w:p>
      <w:pPr>
        <w:pStyle w:val="BlockText"/>
      </w:pPr>
      <w:r>
        <w:t xml:space="preserve">Systems that physically couple information-bearing states to compartments or persistent local reaction units will retain and differentially continue useful variants better than matched polymers or compartments alone.</w:t>
      </w:r>
    </w:p>
    <w:p>
      <w:pPr>
        <w:pStyle w:val="FirstParagraph"/>
      </w:pPr>
      <w:r>
        <w:rPr>
          <w:b/>
          <w:bCs/>
        </w:rPr>
        <w:t xml:space="preserve">Counts against H3:</w:t>
      </w:r>
      <w:r>
        <w:t xml:space="preserve"> </w:t>
      </w:r>
      <w:r>
        <w:t xml:space="preserve">coupling provides no advantage or systematically blocks copying and continuation without compensating benefit.</w:t>
      </w:r>
    </w:p>
    <w:bookmarkEnd w:id="113"/>
    <w:bookmarkStart w:id="114" w:name="h4-natural-media-generalization"/>
    <w:p>
      <w:pPr>
        <w:pStyle w:val="Heading3"/>
      </w:pPr>
      <w:r>
        <w:t xml:space="preserve">H4 — Natural-media generalization</w:t>
      </w:r>
    </w:p>
    <w:p>
      <w:pPr>
        <w:pStyle w:val="BlockText"/>
      </w:pPr>
      <w:r>
        <w:t xml:space="preserve">A proposed geochemically relevant effect should persist across a preregistered panel of plausible natural waters, minerals, salts, and contaminants, or its restricted domain should be predictable from measured chemistry.</w:t>
      </w:r>
    </w:p>
    <w:p>
      <w:pPr>
        <w:pStyle w:val="FirstParagraph"/>
      </w:pPr>
      <w:r>
        <w:rPr>
          <w:b/>
          <w:bCs/>
        </w:rPr>
        <w:t xml:space="preserve">Counts against H4:</w:t>
      </w:r>
      <w:r>
        <w:t xml:space="preserve"> </w:t>
      </w:r>
      <w:r>
        <w:t xml:space="preserve">the effect disappears across realistic mixtures or the framework cannot predict constructive versus destructive media.</w:t>
      </w:r>
    </w:p>
    <w:bookmarkEnd w:id="114"/>
    <w:bookmarkStart w:id="115" w:name="h5-continuous-pathway-viability"/>
    <w:p>
      <w:pPr>
        <w:pStyle w:val="Heading3"/>
      </w:pPr>
      <w:r>
        <w:t xml:space="preserve">H5 — Continuous-pathway viability</w:t>
      </w:r>
    </w:p>
    <w:p>
      <w:pPr>
        <w:pStyle w:val="BlockText"/>
      </w:pPr>
      <w:r>
        <w:t xml:space="preserve">At least one physically connected pathway can move material through multiple Motance gates without manual purification, selective transfer, or replacement of essential catalytic machinery.</w:t>
      </w:r>
    </w:p>
    <w:p>
      <w:pPr>
        <w:pStyle w:val="FirstParagraph"/>
      </w:pPr>
      <w:r>
        <w:rPr>
          <w:b/>
          <w:bCs/>
        </w:rPr>
        <w:t xml:space="preserve">Counts against H5:</w:t>
      </w:r>
      <w:r>
        <w:t xml:space="preserve"> </w:t>
      </w:r>
      <w:r>
        <w:t xml:space="preserve">all candidate connections fail from dilution, degradation, incompatibility, or intervention dependence across plausible parameter ranges.</w:t>
      </w:r>
    </w:p>
    <w:bookmarkEnd w:id="115"/>
    <w:bookmarkStart w:id="116" w:name="h6-prospective-predictive-value"/>
    <w:p>
      <w:pPr>
        <w:pStyle w:val="Heading3"/>
      </w:pPr>
      <w:r>
        <w:t xml:space="preserve">H6 — Prospective predictive value</w:t>
      </w:r>
    </w:p>
    <w:p>
      <w:pPr>
        <w:pStyle w:val="BlockText"/>
      </w:pPr>
      <w:r>
        <w:t xml:space="preserve">A preregistered Motance audit will predict withheld experimental outcomes better than simple descriptive or one-variable baselines.</w:t>
      </w:r>
    </w:p>
    <w:p>
      <w:pPr>
        <w:pStyle w:val="FirstParagraph"/>
      </w:pPr>
      <w:r>
        <w:rPr>
          <w:b/>
          <w:bCs/>
        </w:rPr>
        <w:t xml:space="preserve">Counts against H6:</w:t>
      </w:r>
      <w:r>
        <w:t xml:space="preserve"> </w:t>
      </w:r>
      <w:r>
        <w:t xml:space="preserve">predictions perform no better than simpler models or change arbitrarily with subjective scoring choices.</w:t>
      </w:r>
    </w:p>
    <w:bookmarkEnd w:id="116"/>
    <w:bookmarkStart w:id="117" w:name="h7-memory-readout-requirement"/>
    <w:p>
      <w:pPr>
        <w:pStyle w:val="Heading3"/>
      </w:pPr>
      <w:r>
        <w:t xml:space="preserve">H7 — Memory readout requirement</w:t>
      </w:r>
    </w:p>
    <w:p>
      <w:pPr>
        <w:pStyle w:val="BlockText"/>
      </w:pPr>
      <w:r>
        <w:t xml:space="preserve">States classified as functional memory will show a causal readout: removing or scrambling the retained state will alter a later response while other relevant variables are held fixed.</w:t>
      </w:r>
    </w:p>
    <w:p>
      <w:pPr>
        <w:pStyle w:val="FirstParagraph"/>
      </w:pPr>
      <w:r>
        <w:rPr>
          <w:b/>
          <w:bCs/>
        </w:rPr>
        <w:t xml:space="preserve">Counts against H7:</w:t>
      </w:r>
      <w:r>
        <w:t xml:space="preserve"> </w:t>
      </w:r>
      <w:r>
        <w:t xml:space="preserve">the state has no causal effect and functions only as an observer-interpreted record.</w:t>
      </w:r>
    </w:p>
    <w:bookmarkEnd w:id="117"/>
    <w:bookmarkStart w:id="118" w:name="h8-heredity-closure-bottleneck"/>
    <w:p>
      <w:pPr>
        <w:pStyle w:val="Heading3"/>
      </w:pPr>
      <w:r>
        <w:t xml:space="preserve">H8 — Heredity-Closure Bottleneck</w:t>
      </w:r>
    </w:p>
    <w:p>
      <w:pPr>
        <w:pStyle w:val="BlockText"/>
      </w:pPr>
      <w:r>
        <w:rPr>
          <w:b/>
          <w:bCs/>
        </w:rPr>
        <w:t xml:space="preserve">Driven and engineered chemical systems can increasingly achieve organization, state-to-phenotype coupling, information replication, compartment growth, and even partial unit-associated selection. The strongest attrition now occurs in the simultaneous closure of complete-state partitioning, continuing parent–offspring association, renewal of essential machinery, and autonomy. Engineered systems may cross several of these gates using modern biological components without establishing a plausible origin-like route.</w:t>
      </w:r>
    </w:p>
    <w:p>
      <w:pPr>
        <w:pStyle w:val="FirstParagraph"/>
      </w:pPr>
      <w:r>
        <w:t xml:space="preserve">Predicted pattern across a broad preregistered panel:</w:t>
      </w:r>
    </w:p>
    <w:p>
      <w:pPr>
        <w:pStyle w:val="Compact"/>
        <w:numPr>
          <w:ilvl w:val="0"/>
          <w:numId w:val="1043"/>
        </w:numPr>
      </w:pPr>
      <w:r>
        <w:t xml:space="preserve">G1–G3 achievements are common relative to later gates;</w:t>
      </w:r>
    </w:p>
    <w:p>
      <w:pPr>
        <w:pStyle w:val="Compact"/>
        <w:numPr>
          <w:ilvl w:val="0"/>
          <w:numId w:val="1043"/>
        </w:numPr>
      </w:pPr>
      <w:r>
        <w:t xml:space="preserve">prepared systems can achieve strong G4 replication;</w:t>
      </w:r>
    </w:p>
    <w:p>
      <w:pPr>
        <w:pStyle w:val="Compact"/>
        <w:numPr>
          <w:ilvl w:val="0"/>
          <w:numId w:val="1043"/>
        </w:numPr>
      </w:pPr>
      <w:r>
        <w:t xml:space="preserve">engineered systems can achieve substantial G5a reproduction and partial G5b inheritance;</w:t>
      </w:r>
    </w:p>
    <w:p>
      <w:pPr>
        <w:pStyle w:val="Compact"/>
        <w:numPr>
          <w:ilvl w:val="0"/>
          <w:numId w:val="1043"/>
        </w:numPr>
      </w:pPr>
      <w:r>
        <w:t xml:space="preserve">G6 selection can be engineered at molecular and unit-related levels;</w:t>
      </w:r>
    </w:p>
    <w:p>
      <w:pPr>
        <w:pStyle w:val="Compact"/>
        <w:numPr>
          <w:ilvl w:val="0"/>
          <w:numId w:val="1043"/>
        </w:numPr>
      </w:pPr>
      <w:r>
        <w:t xml:space="preserve">complete partition fidelity across repeated generations is substantially harder;</w:t>
      </w:r>
    </w:p>
    <w:p>
      <w:pPr>
        <w:pStyle w:val="Compact"/>
        <w:numPr>
          <w:ilvl w:val="0"/>
          <w:numId w:val="1043"/>
        </w:numPr>
      </w:pPr>
      <w:r>
        <w:t xml:space="preserve">G7 lineage becomes fragile when essential states segregate stochastically or association is repeatedly reshuffled;</w:t>
      </w:r>
    </w:p>
    <w:p>
      <w:pPr>
        <w:pStyle w:val="Compact"/>
        <w:numPr>
          <w:ilvl w:val="0"/>
          <w:numId w:val="1043"/>
        </w:numPr>
      </w:pPr>
      <w:r>
        <w:t xml:space="preserve">G8 autonomy remains a dominant bottleneck because catalysts, ribosomes, substrates, energy systems, membranes, or division machinery are not fully regenerated.</w:t>
      </w:r>
    </w:p>
    <w:p>
      <w:pPr>
        <w:pStyle w:val="FirstParagraph"/>
      </w:pPr>
      <w:r>
        <w:rPr>
          <w:b/>
          <w:bCs/>
        </w:rPr>
        <w:t xml:space="preserve">Counts against H8:</w:t>
      </w:r>
      <w:r>
        <w:t xml:space="preserve"> </w:t>
      </w:r>
      <w:r>
        <w:t xml:space="preserve">relatively simple and naturalized systems repeatedly achieve sustained copying, unit reproduction, high complete-state partition fidelity, parent–offspring association, machinery renewal, and many continuing generations without selective researcher rebuilding.</w:t>
      </w:r>
    </w:p>
    <w:p>
      <w:pPr>
        <w:pStyle w:val="BodyText"/>
      </w:pPr>
      <w:r>
        <w:t xml:space="preserve">Historical note: H8 supersedes the earlier</w:t>
      </w:r>
      <w:r>
        <w:t xml:space="preserve"> </w:t>
      </w:r>
      <w:r>
        <w:rPr>
          <w:b/>
          <w:bCs/>
        </w:rPr>
        <w:t xml:space="preserve">Organization–Heredity Discontinuity</w:t>
      </w:r>
      <w:r>
        <w:t xml:space="preserve"> </w:t>
      </w:r>
      <w:r>
        <w:t xml:space="preserve">wording. Version 2.1 further distinguishes</w:t>
      </w:r>
      <w:r>
        <w:t xml:space="preserve"> </w:t>
      </w:r>
      <w:r>
        <w:rPr>
          <w:b/>
          <w:bCs/>
        </w:rPr>
        <w:t xml:space="preserve">engineered hereditary closure</w:t>
      </w:r>
      <w:r>
        <w:t xml:space="preserve"> </w:t>
      </w:r>
      <w:r>
        <w:t xml:space="preserve">from</w:t>
      </w:r>
      <w:r>
        <w:t xml:space="preserve"> </w:t>
      </w:r>
      <w:r>
        <w:rPr>
          <w:b/>
          <w:bCs/>
        </w:rPr>
        <w:t xml:space="preserve">self-maintaining hereditary closure</w:t>
      </w:r>
      <w:r>
        <w:t xml:space="preserve">.</w:t>
      </w:r>
    </w:p>
    <w:bookmarkEnd w:id="118"/>
    <w:bookmarkStart w:id="119" w:name="h9-reciprocal-coupling-threshold"/>
    <w:p>
      <w:pPr>
        <w:pStyle w:val="Heading3"/>
      </w:pPr>
      <w:r>
        <w:t xml:space="preserve">H9 — Reciprocal Coupling Threshold</w:t>
      </w:r>
    </w:p>
    <w:p>
      <w:pPr>
        <w:pStyle w:val="BlockText"/>
      </w:pPr>
      <w:r>
        <w:rPr>
          <w:b/>
          <w:bCs/>
        </w:rPr>
        <w:t xml:space="preserve">A molecular state that improves compartment persistence, growth, or function, while the compartment improves that state’s formation, retention, yield, or copying fidelity, will become enriched over uncoupled controls only when unit propagation preserves their physical association and the required causal state is partitioned with sufficient completeness.</w:t>
      </w:r>
    </w:p>
    <w:p>
      <w:pPr>
        <w:pStyle w:val="FirstParagraph"/>
      </w:pPr>
      <w:r>
        <w:t xml:space="preserve">Required experimental comparison:</w:t>
      </w:r>
    </w:p>
    <w:p>
      <w:pPr>
        <w:pStyle w:val="Compact"/>
        <w:numPr>
          <w:ilvl w:val="0"/>
          <w:numId w:val="1044"/>
        </w:numPr>
      </w:pPr>
      <w:r>
        <w:t xml:space="preserve">reciprocal coupling with inherited complete-state association;</w:t>
      </w:r>
    </w:p>
    <w:p>
      <w:pPr>
        <w:pStyle w:val="Compact"/>
        <w:numPr>
          <w:ilvl w:val="0"/>
          <w:numId w:val="1044"/>
        </w:numPr>
      </w:pPr>
      <w:r>
        <w:t xml:space="preserve">reciprocal coupling with deliberate state–unit reshuffling after each cycle;</w:t>
      </w:r>
    </w:p>
    <w:p>
      <w:pPr>
        <w:pStyle w:val="Compact"/>
        <w:numPr>
          <w:ilvl w:val="0"/>
          <w:numId w:val="1044"/>
        </w:numPr>
      </w:pPr>
      <w:r>
        <w:t xml:space="preserve">reciprocal coupling with incomplete state partitioning;</w:t>
      </w:r>
    </w:p>
    <w:p>
      <w:pPr>
        <w:pStyle w:val="Compact"/>
        <w:numPr>
          <w:ilvl w:val="0"/>
          <w:numId w:val="1044"/>
        </w:numPr>
      </w:pPr>
      <w:r>
        <w:t xml:space="preserve">state benefit without compartment benefit;</w:t>
      </w:r>
    </w:p>
    <w:p>
      <w:pPr>
        <w:pStyle w:val="Compact"/>
        <w:numPr>
          <w:ilvl w:val="0"/>
          <w:numId w:val="1044"/>
        </w:numPr>
      </w:pPr>
      <w:r>
        <w:t xml:space="preserve">compartment benefit without state benefit;</w:t>
      </w:r>
    </w:p>
    <w:p>
      <w:pPr>
        <w:pStyle w:val="Compact"/>
        <w:numPr>
          <w:ilvl w:val="0"/>
          <w:numId w:val="1044"/>
        </w:numPr>
      </w:pPr>
      <w:r>
        <w:t xml:space="preserve">neutral controls.</w:t>
      </w:r>
    </w:p>
    <w:p>
      <w:pPr>
        <w:pStyle w:val="FirstParagraph"/>
      </w:pPr>
      <w:r>
        <w:rPr>
          <w:b/>
          <w:bCs/>
        </w:rPr>
        <w:t xml:space="preserve">Prediction:</w:t>
      </w:r>
      <w:r>
        <w:t xml:space="preserve"> </w:t>
      </w:r>
      <w:r>
        <w:t xml:space="preserve">sustained enrichment should be strongest when causal state and descendant unit remain statistically associated and complete enough to express the phenotype. Deliberate reshuffling or systematic incomplete partitioning should weaken or eliminate the coupled advantage.</w:t>
      </w:r>
    </w:p>
    <w:p>
      <w:pPr>
        <w:pStyle w:val="BodyText"/>
      </w:pPr>
      <w:r>
        <w:rPr>
          <w:b/>
          <w:bCs/>
        </w:rPr>
        <w:t xml:space="preserve">Counts against H9:</w:t>
      </w:r>
      <w:r>
        <w:t xml:space="preserve"> </w:t>
      </w:r>
      <w:r>
        <w:t xml:space="preserve">stable long-term enrichment persists even when parent–offspring state–unit association or causal-state completeness is destroyed, or preserved association provides no advantage over randomized controls.</w:t>
      </w:r>
    </w:p>
    <w:p>
      <w:pPr>
        <w:pStyle w:val="BodyText"/>
      </w:pPr>
      <w:r>
        <w:t xml:space="preserve">Contemporary multilevel-selection work independently supports the general replicator–reproducer coupling principle. Motance should therefore treat H9’s potential distinctiveness as experimental architecture, not conceptual ownership.</w:t>
      </w:r>
    </w:p>
    <w:bookmarkEnd w:id="119"/>
    <w:bookmarkStart w:id="120" w:name="h10-exchangeassociationintegrity-window"/>
    <w:p>
      <w:pPr>
        <w:pStyle w:val="Heading3"/>
      </w:pPr>
      <w:r>
        <w:t xml:space="preserve">H10 — Exchange–Association–Integrity Window</w:t>
      </w:r>
    </w:p>
    <w:p>
      <w:pPr>
        <w:pStyle w:val="BlockText"/>
      </w:pPr>
      <w:r>
        <w:rPr>
          <w:b/>
          <w:bCs/>
        </w:rPr>
        <w:t xml:space="preserve">A compartmentalized hereditary system will require an exchange regime that simultaneously sustains resource supply, preserves useful molecular concentration, retains causal state–unit association, and maintains the structural integrity required for unit reproduction.</w:t>
      </w:r>
    </w:p>
    <w:p>
      <w:pPr>
        <w:pStyle w:val="FirstParagraph"/>
      </w:pPr>
      <w:r>
        <w:t xml:space="preserve">H10 combines H2’s exchange optimum with H9’s association requirement and adds membrane/mechanical viability.</w:t>
      </w:r>
    </w:p>
    <w:p>
      <w:pPr>
        <w:pStyle w:val="BodyText"/>
      </w:pPr>
      <w:r>
        <w:t xml:space="preserve">Predicted regimes:</w:t>
      </w:r>
    </w:p>
    <w:p>
      <w:pPr>
        <w:pStyle w:val="Compact"/>
        <w:numPr>
          <w:ilvl w:val="0"/>
          <w:numId w:val="1045"/>
        </w:numPr>
      </w:pPr>
      <w:r>
        <w:rPr>
          <w:b/>
          <w:bCs/>
        </w:rPr>
        <w:t xml:space="preserve">too little exchange:</w:t>
      </w:r>
      <w:r>
        <w:t xml:space="preserve"> </w:t>
      </w:r>
      <w:r>
        <w:t xml:space="preserve">resource depletion, waste accumulation, or inability to spread useful molecular novelty;</w:t>
      </w:r>
    </w:p>
    <w:p>
      <w:pPr>
        <w:pStyle w:val="Compact"/>
        <w:numPr>
          <w:ilvl w:val="0"/>
          <w:numId w:val="1045"/>
        </w:numPr>
      </w:pPr>
      <w:r>
        <w:rPr>
          <w:b/>
          <w:bCs/>
        </w:rPr>
        <w:t xml:space="preserve">intermediate exchange:</w:t>
      </w:r>
      <w:r>
        <w:t xml:space="preserve"> </w:t>
      </w:r>
      <w:r>
        <w:t xml:space="preserve">replenishment and useful transfer while compartments remain distinct, viable, and selectively informative;</w:t>
      </w:r>
    </w:p>
    <w:p>
      <w:pPr>
        <w:pStyle w:val="Compact"/>
        <w:numPr>
          <w:ilvl w:val="0"/>
          <w:numId w:val="1045"/>
        </w:numPr>
      </w:pPr>
      <w:r>
        <w:rPr>
          <w:b/>
          <w:bCs/>
        </w:rPr>
        <w:t xml:space="preserve">too much or poorly structured exchange:</w:t>
      </w:r>
      <w:r>
        <w:t xml:space="preserve"> </w:t>
      </w:r>
      <w:r>
        <w:t xml:space="preserve">dilution, homogenization, loss of state–unit correlation, membrane asymmetry, leakage, rupture, or other integration costs.</w:t>
      </w:r>
    </w:p>
    <w:p>
      <w:pPr>
        <w:pStyle w:val="FirstParagraph"/>
      </w:pPr>
      <w:r>
        <w:t xml:space="preserve">A decisive test should vary exchange while simultaneously measuring resource replenishment, molecular copy number, dilution, membrane state, unit reproduction, partition fidelity, state–unit association, and lineage continuation.</w:t>
      </w:r>
    </w:p>
    <w:p>
      <w:pPr>
        <w:pStyle w:val="BodyText"/>
      </w:pPr>
      <w:r>
        <w:rPr>
          <w:b/>
          <w:bCs/>
        </w:rPr>
        <w:t xml:space="preserve">Counts against H10:</w:t>
      </w:r>
      <w:r>
        <w:t xml:space="preserve"> </w:t>
      </w:r>
      <w:r>
        <w:t xml:space="preserve">lineage-level continuation rises monotonically with exchange across the viable range, high exchange does not erode association or structural viability, or the proposed optimum disappears when simple chemical variables are controlled.</w:t>
      </w:r>
    </w:p>
    <w:p>
      <w:pPr>
        <w:pStyle w:val="BodyText"/>
      </w:pPr>
      <w:r>
        <w:t xml:space="preserve">H10 is not claimed as a novel universal evolutionary principle. Related tradeoffs are established in migration–selection, horizontal-transfer, assortment, multilevel-selection, and compartmentalized-replicator theory. Motance’s contribution, if any, is an explicit origin-of-life closure test linking these variables in one physical system.</w:t>
      </w:r>
    </w:p>
    <w:bookmarkEnd w:id="120"/>
    <w:bookmarkEnd w:id="121"/>
    <w:bookmarkStart w:id="141" w:name="central-experiment-and-research-program"/>
    <w:p>
      <w:pPr>
        <w:pStyle w:val="Heading2"/>
      </w:pPr>
      <w:r>
        <w:t xml:space="preserve">13. Central experiment and research program</w:t>
      </w:r>
    </w:p>
    <w:bookmarkStart w:id="122" w:name="highest-value-central-experiment"/>
    <w:p>
      <w:pPr>
        <w:pStyle w:val="Heading3"/>
      </w:pPr>
      <w:r>
        <w:t xml:space="preserve">13.1 Highest-value central experiment</w:t>
      </w:r>
    </w:p>
    <w:p>
      <w:pPr>
        <w:pStyle w:val="FirstParagraph"/>
      </w:pPr>
      <w:r>
        <w:t xml:space="preserve">The current target is a continuous loop without purification or selective reseeding between stages:</w:t>
      </w:r>
    </w:p>
    <w:p>
      <w:pPr>
        <w:pStyle w:val="SourceCode"/>
      </w:pPr>
      <w:r>
        <w:rPr>
          <w:rStyle w:val="VerbatimChar"/>
        </w:rPr>
        <w:t xml:space="preserve">plausible feedstock / energy input</w:t>
      </w:r>
      <w:r>
        <w:br/>
      </w:r>
      <w:r>
        <w:rPr>
          <w:rStyle w:val="VerbatimChar"/>
        </w:rPr>
        <w:t xml:space="preserve">          ↓</w:t>
      </w:r>
      <w:r>
        <w:br/>
      </w:r>
      <w:r>
        <w:rPr>
          <w:rStyle w:val="VerbatimChar"/>
        </w:rPr>
        <w:t xml:space="preserve">compartment or persistent local unit</w:t>
      </w:r>
      <w:r>
        <w:br/>
      </w:r>
      <w:r>
        <w:rPr>
          <w:rStyle w:val="VerbatimChar"/>
        </w:rPr>
        <w:t xml:space="preserve">          ↓</w:t>
      </w:r>
      <w:r>
        <w:br/>
      </w:r>
      <w:r>
        <w:rPr>
          <w:rStyle w:val="VerbatimChar"/>
        </w:rPr>
        <w:t xml:space="preserve">readable molecular state</w:t>
      </w:r>
      <w:r>
        <w:br/>
      </w:r>
      <w:r>
        <w:rPr>
          <w:rStyle w:val="VerbatimChar"/>
        </w:rPr>
        <w:t xml:space="preserve">          ↓</w:t>
      </w:r>
      <w:r>
        <w:br/>
      </w:r>
      <w:r>
        <w:rPr>
          <w:rStyle w:val="VerbatimChar"/>
        </w:rPr>
        <w:t xml:space="preserve">state changes unit phenotype</w:t>
      </w:r>
      <w:r>
        <w:br/>
      </w:r>
      <w:r>
        <w:rPr>
          <w:rStyle w:val="VerbatimChar"/>
        </w:rPr>
        <w:t xml:space="preserve">          ↓</w:t>
      </w:r>
      <w:r>
        <w:br/>
      </w:r>
      <w:r>
        <w:rPr>
          <w:rStyle w:val="VerbatimChar"/>
        </w:rPr>
        <w:t xml:space="preserve">unit improves state retention or copying</w:t>
      </w:r>
      <w:r>
        <w:br/>
      </w:r>
      <w:r>
        <w:rPr>
          <w:rStyle w:val="VerbatimChar"/>
        </w:rPr>
        <w:t xml:space="preserve">          ↓</w:t>
      </w:r>
      <w:r>
        <w:br/>
      </w:r>
      <w:r>
        <w:rPr>
          <w:rStyle w:val="VerbatimChar"/>
        </w:rPr>
        <w:t xml:space="preserve">state is copied</w:t>
      </w:r>
      <w:r>
        <w:br/>
      </w:r>
      <w:r>
        <w:rPr>
          <w:rStyle w:val="VerbatimChar"/>
        </w:rPr>
        <w:t xml:space="preserve">          ↓</w:t>
      </w:r>
      <w:r>
        <w:br/>
      </w:r>
      <w:r>
        <w:rPr>
          <w:rStyle w:val="VerbatimChar"/>
        </w:rPr>
        <w:t xml:space="preserve">unit grows and reproduces</w:t>
      </w:r>
      <w:r>
        <w:br/>
      </w:r>
      <w:r>
        <w:rPr>
          <w:rStyle w:val="VerbatimChar"/>
        </w:rPr>
        <w:t xml:space="preserve">          ↓</w:t>
      </w:r>
      <w:r>
        <w:br/>
      </w:r>
      <w:r>
        <w:rPr>
          <w:rStyle w:val="VerbatimChar"/>
        </w:rPr>
        <w:t xml:space="preserve">complete causal state is partitioned to descendants</w:t>
      </w:r>
      <w:r>
        <w:br/>
      </w:r>
      <w:r>
        <w:rPr>
          <w:rStyle w:val="VerbatimChar"/>
        </w:rPr>
        <w:t xml:space="preserve">          ↓</w:t>
      </w:r>
      <w:r>
        <w:br/>
      </w:r>
      <w:r>
        <w:rPr>
          <w:rStyle w:val="VerbatimChar"/>
        </w:rPr>
        <w:t xml:space="preserve">state–unit association remains measurable</w:t>
      </w:r>
      <w:r>
        <w:br/>
      </w:r>
      <w:r>
        <w:rPr>
          <w:rStyle w:val="VerbatimChar"/>
        </w:rPr>
        <w:t xml:space="preserve">          ↓</w:t>
      </w:r>
      <w:r>
        <w:br/>
      </w:r>
      <w:r>
        <w:rPr>
          <w:rStyle w:val="VerbatimChar"/>
        </w:rPr>
        <w:t xml:space="preserve">variant descendants continue at different rates</w:t>
      </w:r>
      <w:r>
        <w:br/>
      </w:r>
      <w:r>
        <w:rPr>
          <w:rStyle w:val="VerbatimChar"/>
        </w:rPr>
        <w:t xml:space="preserve">          ↓</w:t>
      </w:r>
      <w:r>
        <w:br/>
      </w:r>
      <w:r>
        <w:rPr>
          <w:rStyle w:val="VerbatimChar"/>
        </w:rPr>
        <w:t xml:space="preserve">essential copying / catalytic / division machinery is renewed</w:t>
      </w:r>
      <w:r>
        <w:br/>
      </w:r>
      <w:r>
        <w:rPr>
          <w:rStyle w:val="VerbatimChar"/>
        </w:rPr>
        <w:t xml:space="preserve">          ↓</w:t>
      </w:r>
      <w:r>
        <w:br/>
      </w:r>
      <w:r>
        <w:rPr>
          <w:rStyle w:val="VerbatimChar"/>
        </w:rPr>
        <w:t xml:space="preserve">repeat for many generations</w:t>
      </w:r>
      <w:r>
        <w:br/>
      </w:r>
      <w:r>
        <w:rPr>
          <w:rStyle w:val="VerbatimChar"/>
        </w:rPr>
        <w:t xml:space="preserve">          ↺</w:t>
      </w:r>
    </w:p>
    <w:p>
      <w:pPr>
        <w:pStyle w:val="FirstParagraph"/>
      </w:pPr>
      <w:r>
        <w:t xml:space="preserve">Mandatory reporting:</w:t>
      </w:r>
    </w:p>
    <w:p>
      <w:pPr>
        <w:pStyle w:val="Compact"/>
        <w:numPr>
          <w:ilvl w:val="0"/>
          <w:numId w:val="1046"/>
        </w:numPr>
      </w:pPr>
      <w:r>
        <w:t xml:space="preserve">complete intervention log;</w:t>
      </w:r>
    </w:p>
    <w:p>
      <w:pPr>
        <w:pStyle w:val="Compact"/>
        <w:numPr>
          <w:ilvl w:val="0"/>
          <w:numId w:val="1046"/>
        </w:numPr>
      </w:pPr>
      <w:r>
        <w:t xml:space="preserve">starting materials and naturalization route;</w:t>
      </w:r>
    </w:p>
    <w:p>
      <w:pPr>
        <w:pStyle w:val="Compact"/>
        <w:numPr>
          <w:ilvl w:val="0"/>
          <w:numId w:val="1046"/>
        </w:numPr>
      </w:pPr>
      <w:r>
        <w:t xml:space="preserve">material and energy inputs;</w:t>
      </w:r>
    </w:p>
    <w:p>
      <w:pPr>
        <w:pStyle w:val="Compact"/>
        <w:numPr>
          <w:ilvl w:val="0"/>
          <w:numId w:val="1046"/>
        </w:numPr>
      </w:pPr>
      <w:r>
        <w:t xml:space="preserve">product identity and loss accounting;</w:t>
      </w:r>
    </w:p>
    <w:p>
      <w:pPr>
        <w:pStyle w:val="Compact"/>
        <w:numPr>
          <w:ilvl w:val="0"/>
          <w:numId w:val="1046"/>
        </w:numPr>
      </w:pPr>
      <w:r>
        <w:t xml:space="preserve">copying fidelity and net amplification;</w:t>
      </w:r>
    </w:p>
    <w:p>
      <w:pPr>
        <w:pStyle w:val="Compact"/>
        <w:numPr>
          <w:ilvl w:val="0"/>
          <w:numId w:val="1046"/>
        </w:numPr>
      </w:pPr>
      <w:r>
        <w:t xml:space="preserve">product release and reciprocal copying;</w:t>
      </w:r>
    </w:p>
    <w:p>
      <w:pPr>
        <w:pStyle w:val="Compact"/>
        <w:numPr>
          <w:ilvl w:val="0"/>
          <w:numId w:val="1046"/>
        </w:numPr>
      </w:pPr>
      <w:r>
        <w:t xml:space="preserve">compartment growth and reproduction;</w:t>
      </w:r>
    </w:p>
    <w:p>
      <w:pPr>
        <w:pStyle w:val="Compact"/>
        <w:numPr>
          <w:ilvl w:val="0"/>
          <w:numId w:val="1046"/>
        </w:numPr>
      </w:pPr>
      <w:r>
        <w:rPr>
          <w:b/>
          <w:bCs/>
        </w:rPr>
        <w:t xml:space="preserve">copy number and partition fidelity for every required causal state</w:t>
      </w:r>
      <w:r>
        <w:t xml:space="preserve">;</w:t>
      </w:r>
    </w:p>
    <w:p>
      <w:pPr>
        <w:pStyle w:val="Compact"/>
        <w:numPr>
          <w:ilvl w:val="0"/>
          <w:numId w:val="1046"/>
        </w:numPr>
      </w:pPr>
      <w:r>
        <w:t xml:space="preserve">joint completeness for multipartite information systems;</w:t>
      </w:r>
    </w:p>
    <w:p>
      <w:pPr>
        <w:pStyle w:val="Compact"/>
        <w:numPr>
          <w:ilvl w:val="0"/>
          <w:numId w:val="1046"/>
        </w:numPr>
      </w:pPr>
      <w:r>
        <w:t xml:space="preserve">membrane asymmetry, curvature, tension, leakage, or rupture when relevant;</w:t>
      </w:r>
    </w:p>
    <w:p>
      <w:pPr>
        <w:pStyle w:val="Compact"/>
        <w:numPr>
          <w:ilvl w:val="0"/>
          <w:numId w:val="1046"/>
        </w:numPr>
      </w:pPr>
      <w:r>
        <w:t xml:space="preserve">parent–offspring lineage tracking;</w:t>
      </w:r>
    </w:p>
    <w:p>
      <w:pPr>
        <w:pStyle w:val="Compact"/>
        <w:numPr>
          <w:ilvl w:val="0"/>
          <w:numId w:val="1046"/>
        </w:numPr>
      </w:pPr>
      <w:r>
        <w:t xml:space="preserve">state–unit association through descendants;</w:t>
      </w:r>
    </w:p>
    <w:p>
      <w:pPr>
        <w:pStyle w:val="Compact"/>
        <w:numPr>
          <w:ilvl w:val="0"/>
          <w:numId w:val="1046"/>
        </w:numPr>
      </w:pPr>
      <w:r>
        <w:t xml:space="preserve">mutation/variation frequency;</w:t>
      </w:r>
    </w:p>
    <w:p>
      <w:pPr>
        <w:pStyle w:val="Compact"/>
        <w:numPr>
          <w:ilvl w:val="0"/>
          <w:numId w:val="1046"/>
        </w:numPr>
      </w:pPr>
      <w:r>
        <w:t xml:space="preserve">differential continuation;</w:t>
      </w:r>
    </w:p>
    <w:p>
      <w:pPr>
        <w:pStyle w:val="Compact"/>
        <w:numPr>
          <w:ilvl w:val="0"/>
          <w:numId w:val="1046"/>
        </w:numPr>
      </w:pPr>
      <w:r>
        <w:t xml:space="preserve">renewal or decay of essential machinery;</w:t>
      </w:r>
    </w:p>
    <w:p>
      <w:pPr>
        <w:pStyle w:val="Compact"/>
        <w:numPr>
          <w:ilvl w:val="0"/>
          <w:numId w:val="1046"/>
        </w:numPr>
      </w:pPr>
      <w:r>
        <w:t xml:space="preserve">number of generations;</w:t>
      </w:r>
    </w:p>
    <w:p>
      <w:pPr>
        <w:pStyle w:val="Compact"/>
        <w:numPr>
          <w:ilvl w:val="0"/>
          <w:numId w:val="1046"/>
        </w:numPr>
      </w:pPr>
      <w:r>
        <w:t xml:space="preserve">and whether any essential catalyst, ribosome, membrane component, substrate, or division factor must be selectively replaced.</w:t>
      </w:r>
    </w:p>
    <w:bookmarkEnd w:id="122"/>
    <w:bookmarkStart w:id="123" w:name="evidence-audit-database"/>
    <w:p>
      <w:pPr>
        <w:pStyle w:val="Heading3"/>
      </w:pPr>
      <w:r>
        <w:t xml:space="preserve">13.2 Evidence audit database</w:t>
      </w:r>
    </w:p>
    <w:p>
      <w:pPr>
        <w:pStyle w:val="FirstParagraph"/>
      </w:pPr>
      <w:r>
        <w:t xml:space="preserve">Every experimental claim should record:</w:t>
      </w:r>
    </w:p>
    <w:p>
      <w:pPr>
        <w:pStyle w:val="Compact"/>
        <w:numPr>
          <w:ilvl w:val="0"/>
          <w:numId w:val="1047"/>
        </w:numPr>
      </w:pPr>
      <w:r>
        <w:t xml:space="preserve">exact starting materials, concentrations, and purity;</w:t>
      </w:r>
    </w:p>
    <w:p>
      <w:pPr>
        <w:pStyle w:val="Compact"/>
        <w:numPr>
          <w:ilvl w:val="0"/>
          <w:numId w:val="1047"/>
        </w:numPr>
      </w:pPr>
      <w:r>
        <w:t xml:space="preserve">activation state;</w:t>
      </w:r>
    </w:p>
    <w:p>
      <w:pPr>
        <w:pStyle w:val="Compact"/>
        <w:numPr>
          <w:ilvl w:val="0"/>
          <w:numId w:val="1047"/>
        </w:numPr>
      </w:pPr>
      <w:r>
        <w:t xml:space="preserve">catalysts, enzymes, ribozymes, or genes;</w:t>
      </w:r>
    </w:p>
    <w:p>
      <w:pPr>
        <w:pStyle w:val="Compact"/>
        <w:numPr>
          <w:ilvl w:val="0"/>
          <w:numId w:val="1047"/>
        </w:numPr>
      </w:pPr>
      <w:r>
        <w:t xml:space="preserve">environmental composition;</w:t>
      </w:r>
    </w:p>
    <w:p>
      <w:pPr>
        <w:pStyle w:val="Compact"/>
        <w:numPr>
          <w:ilvl w:val="0"/>
          <w:numId w:val="1047"/>
        </w:numPr>
      </w:pPr>
      <w:r>
        <w:t xml:space="preserve">temperature, pH, salt, water activity, pressure;</w:t>
      </w:r>
    </w:p>
    <w:p>
      <w:pPr>
        <w:pStyle w:val="Compact"/>
        <w:numPr>
          <w:ilvl w:val="0"/>
          <w:numId w:val="1047"/>
        </w:numPr>
      </w:pPr>
      <w:r>
        <w:t xml:space="preserve">cycle amplitude and period;</w:t>
      </w:r>
    </w:p>
    <w:p>
      <w:pPr>
        <w:pStyle w:val="Compact"/>
        <w:numPr>
          <w:ilvl w:val="0"/>
          <w:numId w:val="1047"/>
        </w:numPr>
      </w:pPr>
      <w:r>
        <w:t xml:space="preserve">flow and residence time;</w:t>
      </w:r>
    </w:p>
    <w:p>
      <w:pPr>
        <w:pStyle w:val="Compact"/>
        <w:numPr>
          <w:ilvl w:val="0"/>
          <w:numId w:val="1047"/>
        </w:numPr>
      </w:pPr>
      <w:r>
        <w:t xml:space="preserve">interface or phase properties;</w:t>
      </w:r>
    </w:p>
    <w:p>
      <w:pPr>
        <w:pStyle w:val="Compact"/>
        <w:numPr>
          <w:ilvl w:val="0"/>
          <w:numId w:val="1047"/>
        </w:numPr>
      </w:pPr>
      <w:r>
        <w:t xml:space="preserve">product identity and bond type;</w:t>
      </w:r>
    </w:p>
    <w:p>
      <w:pPr>
        <w:pStyle w:val="Compact"/>
        <w:numPr>
          <w:ilvl w:val="0"/>
          <w:numId w:val="1047"/>
        </w:numPr>
      </w:pPr>
      <w:r>
        <w:t xml:space="preserve">yield and degradation;</w:t>
      </w:r>
    </w:p>
    <w:p>
      <w:pPr>
        <w:pStyle w:val="Compact"/>
        <w:numPr>
          <w:ilvl w:val="0"/>
          <w:numId w:val="1047"/>
        </w:numPr>
      </w:pPr>
      <w:r>
        <w:t xml:space="preserve">copying fidelity;</w:t>
      </w:r>
    </w:p>
    <w:p>
      <w:pPr>
        <w:pStyle w:val="Compact"/>
        <w:numPr>
          <w:ilvl w:val="0"/>
          <w:numId w:val="1047"/>
        </w:numPr>
      </w:pPr>
      <w:r>
        <w:t xml:space="preserve">release and recopying;</w:t>
      </w:r>
    </w:p>
    <w:p>
      <w:pPr>
        <w:pStyle w:val="Compact"/>
        <w:numPr>
          <w:ilvl w:val="0"/>
          <w:numId w:val="1047"/>
        </w:numPr>
      </w:pPr>
      <w:r>
        <w:t xml:space="preserve">compartment coupling;</w:t>
      </w:r>
    </w:p>
    <w:p>
      <w:pPr>
        <w:pStyle w:val="Compact"/>
        <w:numPr>
          <w:ilvl w:val="0"/>
          <w:numId w:val="1047"/>
        </w:numPr>
      </w:pPr>
      <w:r>
        <w:t xml:space="preserve">reproduction and state partitioning;</w:t>
      </w:r>
    </w:p>
    <w:p>
      <w:pPr>
        <w:pStyle w:val="Compact"/>
        <w:numPr>
          <w:ilvl w:val="0"/>
          <w:numId w:val="1047"/>
        </w:numPr>
      </w:pPr>
      <w:r>
        <w:t xml:space="preserve">number of rounds/generations;</w:t>
      </w:r>
    </w:p>
    <w:p>
      <w:pPr>
        <w:pStyle w:val="Compact"/>
        <w:numPr>
          <w:ilvl w:val="0"/>
          <w:numId w:val="1047"/>
        </w:numPr>
      </w:pPr>
      <w:r>
        <w:t xml:space="preserve">researcher interventions;</w:t>
      </w:r>
    </w:p>
    <w:p>
      <w:pPr>
        <w:pStyle w:val="Compact"/>
        <w:numPr>
          <w:ilvl w:val="0"/>
          <w:numId w:val="1047"/>
        </w:numPr>
      </w:pPr>
      <w:r>
        <w:t xml:space="preserve">failed conditions;</w:t>
      </w:r>
    </w:p>
    <w:p>
      <w:pPr>
        <w:pStyle w:val="Compact"/>
        <w:numPr>
          <w:ilvl w:val="0"/>
          <w:numId w:val="1047"/>
        </w:numPr>
      </w:pPr>
      <w:r>
        <w:t xml:space="preserve">and distinction between measurement, interpretation, and model assumption.</w:t>
      </w:r>
    </w:p>
    <w:bookmarkEnd w:id="123"/>
    <w:bookmarkStart w:id="124" w:name="matched-forcing-experiments"/>
    <w:p>
      <w:pPr>
        <w:pStyle w:val="Heading3"/>
      </w:pPr>
      <w:r>
        <w:t xml:space="preserve">13.3 Matched-forcing experiments</w:t>
      </w:r>
    </w:p>
    <w:p>
      <w:pPr>
        <w:pStyle w:val="FirstParagraph"/>
      </w:pPr>
      <w:r>
        <w:t xml:space="preserve">Compare static, periodic, stochastic/randomized, monotonic, and feedback regimes while matching total energy exposure, chemistry, and where possible concentration history.</w:t>
      </w:r>
    </w:p>
    <w:p>
      <w:pPr>
        <w:pStyle w:val="BodyText"/>
      </w:pPr>
      <w:r>
        <w:t xml:space="preserve">The purpose is to determine whether temporal structure contributes independently of simply supplying more energy or concentrating reactants.</w:t>
      </w:r>
    </w:p>
    <w:bookmarkEnd w:id="124"/>
    <w:bookmarkStart w:id="125" w:name="natural-media-panels"/>
    <w:p>
      <w:pPr>
        <w:pStyle w:val="Heading3"/>
      </w:pPr>
      <w:r>
        <w:t xml:space="preserve">13.4 Natural-media panels</w:t>
      </w:r>
    </w:p>
    <w:p>
      <w:pPr>
        <w:pStyle w:val="FirstParagraph"/>
      </w:pPr>
      <w:r>
        <w:t xml:space="preserve">Test identical chemical systems across clays, iron oxides, sulfides, silicates, volcanic glasses, natural geothermal waters, brines, mixed sediments, and contaminant panels.</w:t>
      </w:r>
    </w:p>
    <w:p>
      <w:pPr>
        <w:pStyle w:val="BodyText"/>
      </w:pPr>
      <w:r>
        <w:t xml:space="preserve">Measure both constructive and destructive effects including adsorption, hydrolysis, desorption, poisoning, membrane destabilization, and product recovery.</w:t>
      </w:r>
    </w:p>
    <w:bookmarkEnd w:id="125"/>
    <w:bookmarkStart w:id="126" w:name="continuous-coupled-reactors"/>
    <w:p>
      <w:pPr>
        <w:pStyle w:val="Heading3"/>
      </w:pPr>
      <w:r>
        <w:t xml:space="preserve">13.5 Continuous coupled reactors</w:t>
      </w:r>
    </w:p>
    <w:p>
      <w:pPr>
        <w:pStyle w:val="FirstParagraph"/>
      </w:pPr>
      <w:r>
        <w:t xml:space="preserve">Physically connect feedstock generation, transport, concentration, polymerization, release, compartment uptake, copying, reproduction, and recycling.</w:t>
      </w:r>
    </w:p>
    <w:p>
      <w:pPr>
        <w:pStyle w:val="BodyText"/>
      </w:pPr>
      <w:r>
        <w:t xml:space="preserve">Avoid manual purification between stages and report loss at every connection.</w:t>
      </w:r>
    </w:p>
    <w:bookmarkEnd w:id="126"/>
    <w:bookmarkStart w:id="127" w:name="X17f5d237bd2643ee128b28f5cec9f8955434746"/>
    <w:p>
      <w:pPr>
        <w:pStyle w:val="Heading3"/>
      </w:pPr>
      <w:r>
        <w:t xml:space="preserve">13.6 Close reciprocal replicator–compartment systems through reproduction</w:t>
      </w:r>
    </w:p>
    <w:p>
      <w:pPr>
        <w:pStyle w:val="FirstParagraph"/>
      </w:pPr>
      <w:r>
        <w:t xml:space="preserve">Extend reciprocal state–unit systems into actual descendant production with direct state tracing.</w:t>
      </w:r>
    </w:p>
    <w:p>
      <w:pPr>
        <w:pStyle w:val="BodyText"/>
      </w:pPr>
      <w:r>
        <w:t xml:space="preserve">The key question is whether the state that benefits the unit remains associated with daughter units and whether this association changes descendant continuation.</w:t>
      </w:r>
    </w:p>
    <w:bookmarkEnd w:id="127"/>
    <w:bookmarkStart w:id="128" w:name="X76b0a3d0f1f7ed7c9c4348601af518b0649714d"/>
    <w:p>
      <w:pPr>
        <w:pStyle w:val="Heading3"/>
      </w:pPr>
      <w:r>
        <w:t xml:space="preserve">13.7 Join sequence-to-phenotype systems to copying</w:t>
      </w:r>
    </w:p>
    <w:p>
      <w:pPr>
        <w:pStyle w:val="FirstParagraph"/>
      </w:pPr>
      <w:r>
        <w:t xml:space="preserve">Direct sequence→phenotype effects should be combined with internal copying of the causal state in the same unit.</w:t>
      </w:r>
    </w:p>
    <w:bookmarkEnd w:id="128"/>
    <w:bookmarkStart w:id="129" w:name="Xba9f7898063df5b8cb5d673468f2cf6d9a07096"/>
    <w:p>
      <w:pPr>
        <w:pStyle w:val="Heading3"/>
      </w:pPr>
      <w:r>
        <w:t xml:space="preserve">13.8 Convert self-synthesis into closed copying</w:t>
      </w:r>
    </w:p>
    <w:p>
      <w:pPr>
        <w:pStyle w:val="FirstParagraph"/>
      </w:pPr>
      <w:r>
        <w:t xml:space="preserve">Small polymerase ribozymes should be tested for reciprocal plus/minus synthesis, strand release, repeated amplification, tolerance of variation, and compatibility with plausible substrate-generation chemistry.</w:t>
      </w:r>
    </w:p>
    <w:bookmarkEnd w:id="129"/>
    <w:bookmarkStart w:id="130" w:name="couple-activation-copying-and-repair"/>
    <w:p>
      <w:pPr>
        <w:pStyle w:val="Heading3"/>
      </w:pPr>
      <w:r>
        <w:t xml:space="preserve">13.9 Couple activation, copying, and repair</w:t>
      </w:r>
    </w:p>
    <w:p>
      <w:pPr>
        <w:pStyle w:val="FirstParagraph"/>
      </w:pPr>
      <w:r>
        <w:t xml:space="preserve">Test whether substrate-generation, copying, error management, and release modules can operate under one compatible chemical regime without one module poisoning another.</w:t>
      </w:r>
    </w:p>
    <w:bookmarkEnd w:id="130"/>
    <w:bookmarkStart w:id="131" w:name="test-inheritance-not-cargo-transfer"/>
    <w:p>
      <w:pPr>
        <w:pStyle w:val="Heading3"/>
      </w:pPr>
      <w:r>
        <w:t xml:space="preserve">13.10 Test inheritance, not cargo transfer</w:t>
      </w:r>
    </w:p>
    <w:p>
      <w:pPr>
        <w:pStyle w:val="FirstParagraph"/>
      </w:pPr>
      <w:r>
        <w:t xml:space="preserve">Division experiments should transmit a</w:t>
      </w:r>
      <w:r>
        <w:t xml:space="preserve"> </w:t>
      </w:r>
      <w:r>
        <w:rPr>
          <w:b/>
          <w:bCs/>
        </w:rPr>
        <w:t xml:space="preserve">specific causally active state</w:t>
      </w:r>
      <w:r>
        <w:t xml:space="preserve">, not merely show that molecules occur in both parent and daughter units.</w:t>
      </w:r>
    </w:p>
    <w:bookmarkEnd w:id="131"/>
    <w:bookmarkStart w:id="132" w:name="randomized-association-controls"/>
    <w:p>
      <w:pPr>
        <w:pStyle w:val="Heading3"/>
      </w:pPr>
      <w:r>
        <w:t xml:space="preserve">13.11 Randomized-association controls</w:t>
      </w:r>
    </w:p>
    <w:p>
      <w:pPr>
        <w:pStyle w:val="FirstParagraph"/>
      </w:pPr>
      <w:r>
        <w:t xml:space="preserve">Deliberately reshuffle molecular states among compartments between rounds. This should become a distinctive Motance test of whether continuity of state–unit association is causally required for enrichment.</w:t>
      </w:r>
    </w:p>
    <w:bookmarkEnd w:id="132"/>
    <w:bookmarkStart w:id="133" w:name="integration-burden-audit"/>
    <w:p>
      <w:pPr>
        <w:pStyle w:val="Heading3"/>
      </w:pPr>
      <w:r>
        <w:t xml:space="preserve">13.12 Integration-burden audit</w:t>
      </w:r>
    </w:p>
    <w:p>
      <w:pPr>
        <w:pStyle w:val="FirstParagraph"/>
      </w:pPr>
      <w:r>
        <w:t xml:space="preserve">When modules are combined, quantify costs:</w:t>
      </w:r>
    </w:p>
    <w:p>
      <w:pPr>
        <w:pStyle w:val="Compact"/>
        <w:numPr>
          <w:ilvl w:val="0"/>
          <w:numId w:val="1048"/>
        </w:numPr>
      </w:pPr>
      <w:r>
        <w:t xml:space="preserve">reduced reaction yield;</w:t>
      </w:r>
    </w:p>
    <w:p>
      <w:pPr>
        <w:pStyle w:val="Compact"/>
        <w:numPr>
          <w:ilvl w:val="0"/>
          <w:numId w:val="1048"/>
        </w:numPr>
      </w:pPr>
      <w:r>
        <w:t xml:space="preserve">resource competition;</w:t>
      </w:r>
    </w:p>
    <w:p>
      <w:pPr>
        <w:pStyle w:val="Compact"/>
        <w:numPr>
          <w:ilvl w:val="0"/>
          <w:numId w:val="1048"/>
        </w:numPr>
      </w:pPr>
      <w:r>
        <w:t xml:space="preserve">altered kinetics;</w:t>
      </w:r>
    </w:p>
    <w:p>
      <w:pPr>
        <w:pStyle w:val="Compact"/>
        <w:numPr>
          <w:ilvl w:val="0"/>
          <w:numId w:val="1048"/>
        </w:numPr>
      </w:pPr>
      <w:r>
        <w:t xml:space="preserve">incompatible pH or ions;</w:t>
      </w:r>
    </w:p>
    <w:p>
      <w:pPr>
        <w:pStyle w:val="Compact"/>
        <w:numPr>
          <w:ilvl w:val="0"/>
          <w:numId w:val="1048"/>
        </w:numPr>
      </w:pPr>
      <w:r>
        <w:t xml:space="preserve">leakage;</w:t>
      </w:r>
    </w:p>
    <w:p>
      <w:pPr>
        <w:pStyle w:val="Compact"/>
        <w:numPr>
          <w:ilvl w:val="0"/>
          <w:numId w:val="1048"/>
        </w:numPr>
      </w:pPr>
      <w:r>
        <w:t xml:space="preserve">membrane disruption;</w:t>
      </w:r>
    </w:p>
    <w:p>
      <w:pPr>
        <w:pStyle w:val="Compact"/>
        <w:numPr>
          <w:ilvl w:val="0"/>
          <w:numId w:val="1048"/>
        </w:numPr>
      </w:pPr>
      <w:r>
        <w:t xml:space="preserve">copying-fidelity loss;</w:t>
      </w:r>
    </w:p>
    <w:p>
      <w:pPr>
        <w:pStyle w:val="Compact"/>
        <w:numPr>
          <w:ilvl w:val="0"/>
          <w:numId w:val="1048"/>
        </w:numPr>
      </w:pPr>
      <w:r>
        <w:t xml:space="preserve">delayed reproduction;</w:t>
      </w:r>
    </w:p>
    <w:p>
      <w:pPr>
        <w:pStyle w:val="Compact"/>
        <w:numPr>
          <w:ilvl w:val="0"/>
          <w:numId w:val="1048"/>
        </w:numPr>
      </w:pPr>
      <w:r>
        <w:t xml:space="preserve">and uneven distribution of essential machinery.</w:t>
      </w:r>
    </w:p>
    <w:p>
      <w:pPr>
        <w:pStyle w:val="FirstParagraph"/>
      </w:pPr>
      <w:r>
        <w:t xml:space="preserve">A successful closure pathway must show net continuation after these costs are counted.</w:t>
      </w:r>
    </w:p>
    <w:bookmarkEnd w:id="133"/>
    <w:bookmarkStart w:id="134" w:name="cosmic-to-planetary-transfer"/>
    <w:p>
      <w:pPr>
        <w:pStyle w:val="Heading3"/>
      </w:pPr>
      <w:r>
        <w:t xml:space="preserve">13.13 Cosmic-to-planetary transfer</w:t>
      </w:r>
    </w:p>
    <w:p>
      <w:pPr>
        <w:pStyle w:val="FirstParagraph"/>
      </w:pPr>
      <w:r>
        <w:t xml:space="preserve">Where extraterrestrial feedstocks are invoked, test delivery, survival, concentration, and integration into downstream chemistry rather than treating detection as pathway evidence.</w:t>
      </w:r>
    </w:p>
    <w:bookmarkEnd w:id="134"/>
    <w:bookmarkStart w:id="135" w:name="blinded-prospective-tests"/>
    <w:p>
      <w:pPr>
        <w:pStyle w:val="Heading3"/>
      </w:pPr>
      <w:r>
        <w:t xml:space="preserve">13.14 Blinded prospective tests</w:t>
      </w:r>
    </w:p>
    <w:p>
      <w:pPr>
        <w:pStyle w:val="FirstParagraph"/>
      </w:pPr>
      <w:r>
        <w:t xml:space="preserve">Use preregistered stage-gated predictions on withheld environments or compositions and measure calibration and discrimination.</w:t>
      </w:r>
    </w:p>
    <w:p>
      <w:r>
        <w:pict>
          <v:rect style="width:0;height:1.5pt" o:hralign="center" o:hrstd="t" o:hr="t"/>
        </w:pict>
      </w:r>
    </w:p>
    <w:bookmarkEnd w:id="135"/>
    <w:bookmarkStart w:id="136" w:name="partition-fidelity-audit"/>
    <w:p>
      <w:pPr>
        <w:pStyle w:val="Heading3"/>
      </w:pPr>
      <w:r>
        <w:t xml:space="preserve">13.15 Partition-fidelity audit</w:t>
      </w:r>
    </w:p>
    <w:p>
      <w:pPr>
        <w:pStyle w:val="FirstParagraph"/>
      </w:pPr>
      <w:r>
        <w:t xml:space="preserve">For every multi-generation compartment system, quantify complete-state inheritance at the individual-descendant level. Average abundance of each component is insufficient for multipartite systems.</w:t>
      </w:r>
    </w:p>
    <w:bookmarkEnd w:id="136"/>
    <w:bookmarkStart w:id="137" w:name="X88dcaae678c80c6518bcaf9186db45fd01aa310"/>
    <w:p>
      <w:pPr>
        <w:pStyle w:val="Heading3"/>
      </w:pPr>
      <w:r>
        <w:t xml:space="preserve">13.16 Separate horizontal exchange from vertical inheritance</w:t>
      </w:r>
    </w:p>
    <w:p>
      <w:pPr>
        <w:pStyle w:val="FirstParagraph"/>
      </w:pPr>
      <w:r>
        <w:t xml:space="preserve">Track which causal states arrive by within-lineage copying and division versus fusion, pooling, migration, or researcher supplementation. Horizontal transfer may be useful but should not be counted as parent–offspring continuity.</w:t>
      </w:r>
    </w:p>
    <w:bookmarkEnd w:id="137"/>
    <w:bookmarkStart w:id="138" w:name="X5b1fb3ab6d755e161a41648b118d3f012348b58"/>
    <w:p>
      <w:pPr>
        <w:pStyle w:val="Heading3"/>
      </w:pPr>
      <w:r>
        <w:t xml:space="preserve">13.17 Couple partition fidelity to descendant fitness</w:t>
      </w:r>
    </w:p>
    <w:p>
      <w:pPr>
        <w:pStyle w:val="FirstParagraph"/>
      </w:pPr>
      <w:r>
        <w:t xml:space="preserve">Test whether descendants receiving complete causal states actually reproduce or persist better than incomplete descendants. This directly connects G5b to G6.</w:t>
      </w:r>
    </w:p>
    <w:bookmarkEnd w:id="138"/>
    <w:bookmarkStart w:id="139" w:name="close-machinery-renewal"/>
    <w:p>
      <w:pPr>
        <w:pStyle w:val="Heading3"/>
      </w:pPr>
      <w:r>
        <w:t xml:space="preserve">13.18 Close machinery renewal</w:t>
      </w:r>
    </w:p>
    <w:p>
      <w:pPr>
        <w:pStyle w:val="FirstParagraph"/>
      </w:pPr>
      <w:r>
        <w:t xml:space="preserve">Prioritize renewal of components that presently limit engineered continuation, including ribosomes, translation factors, replication accessory proteins, energy-regeneration systems, membrane-synthesis machinery, and division machinery.</w:t>
      </w:r>
    </w:p>
    <w:bookmarkEnd w:id="139"/>
    <w:bookmarkStart w:id="140" w:name="whole-system-optimization"/>
    <w:p>
      <w:pPr>
        <w:pStyle w:val="Heading3"/>
      </w:pPr>
      <w:r>
        <w:t xml:space="preserve">13.19 Whole-system optimization</w:t>
      </w:r>
    </w:p>
    <w:p>
      <w:pPr>
        <w:pStyle w:val="FirstParagraph"/>
      </w:pPr>
      <w:r>
        <w:t xml:space="preserve">As module count increases, optimize and test the integrated system rather than assuming that separately optimized parts remain optimal together. Quantify epistasis, stoichiometric sensitivity, resource competition, spatial interference, and mechanical burden.</w:t>
      </w:r>
    </w:p>
    <w:bookmarkEnd w:id="140"/>
    <w:bookmarkEnd w:id="141"/>
    <w:bookmarkStart w:id="142" w:name="Xb9c31be5a8fabb7f5466399df265236bba4e750"/>
    <w:p>
      <w:pPr>
        <w:pStyle w:val="Heading2"/>
      </w:pPr>
      <w:r>
        <w:t xml:space="preserve">14. Claims retained, revised, retired, or excluded</w:t>
      </w:r>
    </w:p>
    <w:tbl>
      <w:tblPr>
        <w:tblStyle w:val="Table"/>
        <w:tblW w:type="pct" w:w="5000"/>
        <w:jc w:val="left"/>
        <w:tblLayout w:type="autofit"/>
        <w:tblLook w:firstRow="1" w:lastRow="0" w:firstColumn="0" w:lastColumn="0" w:noHBand="0" w:noVBand="0" w:val="0020"/>
      </w:tblPr>
      <w:tblGrid>
        <w:gridCol w:w="2640"/>
        <w:gridCol w:w="2640"/>
        <w:gridCol w:w="2640"/>
      </w:tblGrid>
      <w:tr>
        <w:trPr>
          <w:tblHeader w:val="on"/>
        </w:trPr>
        <w:tc>
          <w:tcPr/>
          <w:p>
            <w:pPr>
              <w:pStyle w:val="Compact"/>
              <w:jc w:val="left"/>
            </w:pPr>
            <w:r>
              <w:rPr>
                <w:sz w:val="17"/>
              </w:rPr>
              <w:t xml:space="preserve">Earlier or candidate claim</w:t>
            </w:r>
          </w:p>
        </w:tc>
        <w:tc>
          <w:tcPr/>
          <w:p>
            <w:pPr>
              <w:pStyle w:val="Compact"/>
              <w:jc w:val="left"/>
            </w:pPr>
            <w:r>
              <w:rPr>
                <w:sz w:val="17"/>
              </w:rPr>
              <w:t xml:space="preserve">Current decision</w:t>
            </w:r>
          </w:p>
        </w:tc>
        <w:tc>
          <w:tcPr/>
          <w:p>
            <w:pPr>
              <w:pStyle w:val="Compact"/>
              <w:jc w:val="left"/>
            </w:pPr>
            <w:r>
              <w:rPr>
                <w:sz w:val="17"/>
              </w:rPr>
              <w:t xml:space="preserve">Controlled replacement</w:t>
            </w:r>
          </w:p>
        </w:tc>
      </w:tr>
      <w:tr>
        <w:tc>
          <w:tcPr/>
          <w:p>
            <w:pPr>
              <w:pStyle w:val="Compact"/>
              <w:jc w:val="left"/>
            </w:pPr>
            <w:r>
              <w:rPr>
                <w:sz w:val="17"/>
              </w:rPr>
              <w:t xml:space="preserve">“</w:t>
            </w:r>
            <w:r>
              <w:rPr>
                <w:sz w:val="17"/>
              </w:rPr>
              <w:t xml:space="preserve">Motion is key.</w:t>
            </w:r>
            <w:r>
              <w:rPr>
                <w:sz w:val="17"/>
              </w:rPr>
              <w:t xml:space="preserve">”</w:t>
            </w:r>
          </w:p>
        </w:tc>
        <w:tc>
          <w:tcPr/>
          <w:p>
            <w:pPr>
              <w:pStyle w:val="Compact"/>
              <w:jc w:val="left"/>
            </w:pPr>
            <w:r>
              <w:rPr>
                <w:sz w:val="17"/>
              </w:rPr>
              <w:t xml:space="preserve">Retain as founding intuition only.</w:t>
            </w:r>
          </w:p>
        </w:tc>
        <w:tc>
          <w:tcPr/>
          <w:p>
            <w:pPr>
              <w:pStyle w:val="Compact"/>
              <w:jc w:val="left"/>
            </w:pPr>
            <w:r>
              <w:rPr>
                <w:sz w:val="17"/>
              </w:rPr>
              <w:t xml:space="preserve">Driven, constrained flux and interaction can perform origin-relevant operations.</w:t>
            </w:r>
          </w:p>
        </w:tc>
      </w:tr>
      <w:tr>
        <w:tc>
          <w:tcPr/>
          <w:p>
            <w:pPr>
              <w:pStyle w:val="Compact"/>
              <w:jc w:val="left"/>
            </w:pPr>
            <w:r>
              <w:rPr>
                <w:sz w:val="17"/>
              </w:rPr>
              <w:t xml:space="preserve">“</w:t>
            </w:r>
            <w:r>
              <w:rPr>
                <w:sz w:val="17"/>
              </w:rPr>
              <w:t xml:space="preserve">Motion generates gradients.</w:t>
            </w:r>
            <w:r>
              <w:rPr>
                <w:sz w:val="17"/>
              </w:rPr>
              <w:t xml:space="preserve">”</w:t>
            </w:r>
          </w:p>
        </w:tc>
        <w:tc>
          <w:tcPr/>
          <w:p>
            <w:pPr>
              <w:pStyle w:val="Compact"/>
              <w:jc w:val="left"/>
            </w:pPr>
            <w:r>
              <w:rPr>
                <w:sz w:val="17"/>
              </w:rPr>
              <w:t xml:space="preserve">Revise.</w:t>
            </w:r>
          </w:p>
        </w:tc>
        <w:tc>
          <w:tcPr/>
          <w:p>
            <w:pPr>
              <w:pStyle w:val="Compact"/>
              <w:jc w:val="left"/>
            </w:pPr>
            <w:r>
              <w:rPr>
                <w:sz w:val="17"/>
              </w:rPr>
              <w:t xml:space="preserve">Gradients drive motion and driven motion can create or renew gradients; both occur in feedback.</w:t>
            </w:r>
          </w:p>
        </w:tc>
      </w:tr>
      <w:tr>
        <w:tc>
          <w:tcPr/>
          <w:p>
            <w:pPr>
              <w:pStyle w:val="Compact"/>
              <w:jc w:val="left"/>
            </w:pPr>
            <w:r>
              <w:rPr>
                <w:sz w:val="17"/>
              </w:rPr>
              <w:t xml:space="preserve">“</w:t>
            </w:r>
            <w:r>
              <w:rPr>
                <w:sz w:val="17"/>
              </w:rPr>
              <w:t xml:space="preserve">Motion created life.</w:t>
            </w:r>
            <w:r>
              <w:rPr>
                <w:sz w:val="17"/>
              </w:rPr>
              <w:t xml:space="preserve">”</w:t>
            </w:r>
          </w:p>
        </w:tc>
        <w:tc>
          <w:tcPr/>
          <w:p>
            <w:pPr>
              <w:pStyle w:val="Compact"/>
              <w:jc w:val="left"/>
            </w:pPr>
            <w:r>
              <w:rPr>
                <w:sz w:val="17"/>
              </w:rPr>
              <w:t xml:space="preserve">Retire.</w:t>
            </w:r>
          </w:p>
        </w:tc>
        <w:tc>
          <w:tcPr/>
          <w:p>
            <w:pPr>
              <w:pStyle w:val="Compact"/>
              <w:jc w:val="left"/>
            </w:pPr>
            <w:r>
              <w:rPr>
                <w:sz w:val="17"/>
              </w:rPr>
              <w:t xml:space="preserve">Specific forcing regimes may support operations required by candidate origin pathways.</w:t>
            </w:r>
          </w:p>
        </w:tc>
      </w:tr>
      <w:tr>
        <w:tc>
          <w:tcPr/>
          <w:p>
            <w:pPr>
              <w:pStyle w:val="Compact"/>
              <w:jc w:val="left"/>
            </w:pPr>
            <w:r>
              <w:rPr>
                <w:sz w:val="17"/>
              </w:rPr>
              <w:t xml:space="preserve">“</w:t>
            </w:r>
            <w:r>
              <w:rPr>
                <w:sz w:val="17"/>
              </w:rPr>
              <w:t xml:space="preserve">Motion naturally becomes memory.</w:t>
            </w:r>
            <w:r>
              <w:rPr>
                <w:sz w:val="17"/>
              </w:rPr>
              <w:t xml:space="preserve">”</w:t>
            </w:r>
          </w:p>
        </w:tc>
        <w:tc>
          <w:tcPr/>
          <w:p>
            <w:pPr>
              <w:pStyle w:val="Compact"/>
              <w:jc w:val="left"/>
            </w:pPr>
            <w:r>
              <w:rPr>
                <w:sz w:val="17"/>
              </w:rPr>
              <w:t xml:space="preserve">Narrow strongly.</w:t>
            </w:r>
          </w:p>
        </w:tc>
        <w:tc>
          <w:tcPr/>
          <w:p>
            <w:pPr>
              <w:pStyle w:val="Compact"/>
              <w:jc w:val="left"/>
            </w:pPr>
            <w:r>
              <w:rPr>
                <w:sz w:val="17"/>
              </w:rPr>
              <w:t xml:space="preserve">Motion can support organization; memory additionally requires persistent causal readout.</w:t>
            </w:r>
          </w:p>
        </w:tc>
      </w:tr>
      <w:tr>
        <w:tc>
          <w:tcPr/>
          <w:p>
            <w:pPr>
              <w:pStyle w:val="Compact"/>
              <w:jc w:val="left"/>
            </w:pPr>
            <w:r>
              <w:rPr>
                <w:sz w:val="17"/>
              </w:rPr>
              <w:t xml:space="preserve">“</w:t>
            </w:r>
            <w:r>
              <w:rPr>
                <w:sz w:val="17"/>
              </w:rPr>
              <w:t xml:space="preserve">Interaction under constraints</w:t>
            </w:r>
            <w:r>
              <w:rPr>
                <w:sz w:val="17"/>
              </w:rPr>
              <w:t xml:space="preserve">”</w:t>
            </w:r>
            <w:r>
              <w:rPr>
                <w:sz w:val="17"/>
              </w:rPr>
              <w:t xml:space="preserve"> </w:t>
            </w:r>
            <w:r>
              <w:rPr>
                <w:sz w:val="17"/>
              </w:rPr>
              <w:t xml:space="preserve">is broader than motion.</w:t>
            </w:r>
          </w:p>
        </w:tc>
        <w:tc>
          <w:tcPr/>
          <w:p>
            <w:pPr>
              <w:pStyle w:val="Compact"/>
              <w:jc w:val="left"/>
            </w:pPr>
            <w:r>
              <w:rPr>
                <w:sz w:val="17"/>
              </w:rPr>
              <w:t xml:space="preserve">Retain as conceptual refinement.</w:t>
            </w:r>
          </w:p>
        </w:tc>
        <w:tc>
          <w:tcPr/>
          <w:p>
            <w:pPr>
              <w:pStyle w:val="Compact"/>
              <w:jc w:val="left"/>
            </w:pPr>
            <w:r>
              <w:rPr>
                <w:sz w:val="17"/>
              </w:rPr>
              <w:t xml:space="preserve">Use motion at the physical driver layer and interaction/constraint for higher causal specificity.</w:t>
            </w:r>
          </w:p>
        </w:tc>
      </w:tr>
      <w:tr>
        <w:tc>
          <w:tcPr/>
          <w:p>
            <w:pPr>
              <w:pStyle w:val="Compact"/>
              <w:jc w:val="left"/>
            </w:pPr>
            <w:r>
              <w:rPr>
                <w:sz w:val="17"/>
              </w:rPr>
              <w:t xml:space="preserve">“</w:t>
            </w:r>
            <w:r>
              <w:rPr>
                <w:sz w:val="17"/>
              </w:rPr>
              <w:t xml:space="preserve">Cycles refine.</w:t>
            </w:r>
            <w:r>
              <w:rPr>
                <w:sz w:val="17"/>
              </w:rPr>
              <w:t xml:space="preserve">”</w:t>
            </w:r>
          </w:p>
        </w:tc>
        <w:tc>
          <w:tcPr/>
          <w:p>
            <w:pPr>
              <w:pStyle w:val="Compact"/>
              <w:jc w:val="left"/>
            </w:pPr>
            <w:r>
              <w:rPr>
                <w:sz w:val="17"/>
              </w:rPr>
              <w:t xml:space="preserve">Retire teleological wording.</w:t>
            </w:r>
          </w:p>
        </w:tc>
        <w:tc>
          <w:tcPr/>
          <w:p>
            <w:pPr>
              <w:pStyle w:val="Compact"/>
              <w:jc w:val="left"/>
            </w:pPr>
            <w:r>
              <w:rPr>
                <w:sz w:val="17"/>
              </w:rPr>
              <w:t xml:space="preserve">Cycles can increase or decrease defined yields, survival, release, copying, or inheritance.</w:t>
            </w:r>
          </w:p>
        </w:tc>
      </w:tr>
      <w:tr>
        <w:tc>
          <w:tcPr/>
          <w:p>
            <w:pPr>
              <w:pStyle w:val="Compact"/>
              <w:jc w:val="left"/>
            </w:pPr>
            <w:r>
              <w:rPr>
                <w:sz w:val="17"/>
              </w:rPr>
              <w:t xml:space="preserve">“</w:t>
            </w:r>
            <w:r>
              <w:rPr>
                <w:sz w:val="17"/>
              </w:rPr>
              <w:t xml:space="preserve">Minerals catalyze.</w:t>
            </w:r>
            <w:r>
              <w:rPr>
                <w:sz w:val="17"/>
              </w:rPr>
              <w:t xml:space="preserve">”</w:t>
            </w:r>
          </w:p>
        </w:tc>
        <w:tc>
          <w:tcPr/>
          <w:p>
            <w:pPr>
              <w:pStyle w:val="Compact"/>
              <w:jc w:val="left"/>
            </w:pPr>
            <w:r>
              <w:rPr>
                <w:sz w:val="17"/>
              </w:rPr>
              <w:t xml:space="preserve">Narrow.</w:t>
            </w:r>
          </w:p>
        </w:tc>
        <w:tc>
          <w:tcPr/>
          <w:p>
            <w:pPr>
              <w:pStyle w:val="Compact"/>
              <w:jc w:val="left"/>
            </w:pPr>
            <w:r>
              <w:rPr>
                <w:sz w:val="17"/>
              </w:rPr>
              <w:t xml:space="preserve">Mineral surfaces can catalyze, concentrate, protect, degrade, or trap depending on chemistry.</w:t>
            </w:r>
          </w:p>
        </w:tc>
      </w:tr>
      <w:tr>
        <w:tc>
          <w:tcPr/>
          <w:p>
            <w:pPr>
              <w:pStyle w:val="Compact"/>
              <w:jc w:val="left"/>
            </w:pPr>
            <w:r>
              <w:rPr>
                <w:sz w:val="17"/>
              </w:rPr>
              <w:t xml:space="preserve">“</w:t>
            </w:r>
            <w:r>
              <w:rPr>
                <w:sz w:val="17"/>
              </w:rPr>
              <w:t xml:space="preserve">Radiation filters.</w:t>
            </w:r>
            <w:r>
              <w:rPr>
                <w:sz w:val="17"/>
              </w:rPr>
              <w:t xml:space="preserve">”</w:t>
            </w:r>
          </w:p>
        </w:tc>
        <w:tc>
          <w:tcPr/>
          <w:p>
            <w:pPr>
              <w:pStyle w:val="Compact"/>
              <w:jc w:val="left"/>
            </w:pPr>
            <w:r>
              <w:rPr>
                <w:sz w:val="17"/>
              </w:rPr>
              <w:t xml:space="preserve">Narrow.</w:t>
            </w:r>
          </w:p>
        </w:tc>
        <w:tc>
          <w:tcPr/>
          <w:p>
            <w:pPr>
              <w:pStyle w:val="Compact"/>
              <w:jc w:val="left"/>
            </w:pPr>
            <w:r>
              <w:rPr>
                <w:sz w:val="17"/>
              </w:rPr>
              <w:t xml:space="preserve">Radiation can activate, transform, or destroy; directionality must be measured.</w:t>
            </w:r>
          </w:p>
        </w:tc>
      </w:tr>
      <w:tr>
        <w:tc>
          <w:tcPr/>
          <w:p>
            <w:pPr>
              <w:pStyle w:val="Compact"/>
              <w:jc w:val="left"/>
            </w:pPr>
            <w:r>
              <w:rPr>
                <w:sz w:val="17"/>
              </w:rPr>
              <w:t xml:space="preserve">One environment is the strongest birthplace.</w:t>
            </w:r>
          </w:p>
        </w:tc>
        <w:tc>
          <w:tcPr/>
          <w:p>
            <w:pPr>
              <w:pStyle w:val="Compact"/>
              <w:jc w:val="left"/>
            </w:pPr>
            <w:r>
              <w:rPr>
                <w:sz w:val="17"/>
              </w:rPr>
              <w:t xml:space="preserve">Retire fixed ranking.</w:t>
            </w:r>
          </w:p>
        </w:tc>
        <w:tc>
          <w:tcPr/>
          <w:p>
            <w:pPr>
              <w:pStyle w:val="Compact"/>
              <w:jc w:val="left"/>
            </w:pPr>
            <w:r>
              <w:rPr>
                <w:sz w:val="17"/>
              </w:rPr>
              <w:t xml:space="preserve">Evaluate operations and complete coupled pathways.</w:t>
            </w:r>
          </w:p>
        </w:tc>
      </w:tr>
      <w:tr>
        <w:tc>
          <w:tcPr/>
          <w:p>
            <w:pPr>
              <w:pStyle w:val="Compact"/>
              <w:jc w:val="left"/>
            </w:pPr>
            <w:r>
              <w:rPr>
                <w:sz w:val="17"/>
              </w:rPr>
              <w:t xml:space="preserve">“</w:t>
            </w:r>
            <w:r>
              <w:rPr>
                <w:sz w:val="17"/>
              </w:rPr>
              <w:t xml:space="preserve">The strongest model is coupled environments.</w:t>
            </w:r>
            <w:r>
              <w:rPr>
                <w:sz w:val="17"/>
              </w:rPr>
              <w:t xml:space="preserve">”</w:t>
            </w:r>
          </w:p>
        </w:tc>
        <w:tc>
          <w:tcPr/>
          <w:p>
            <w:pPr>
              <w:pStyle w:val="Compact"/>
              <w:jc w:val="left"/>
            </w:pPr>
            <w:r>
              <w:rPr>
                <w:sz w:val="17"/>
              </w:rPr>
              <w:t xml:space="preserve">Retain as hypothesis, not conclusion.</w:t>
            </w:r>
          </w:p>
        </w:tc>
        <w:tc>
          <w:tcPr/>
          <w:p>
            <w:pPr>
              <w:pStyle w:val="Compact"/>
              <w:jc w:val="left"/>
            </w:pPr>
            <w:r>
              <w:rPr>
                <w:sz w:val="17"/>
              </w:rPr>
              <w:t xml:space="preserve">Coupling is credible only when transport, compatibility, yield, recurrence, and inheritance are demonstrated.</w:t>
            </w:r>
          </w:p>
        </w:tc>
      </w:tr>
      <w:tr>
        <w:tc>
          <w:tcPr/>
          <w:p>
            <w:pPr>
              <w:pStyle w:val="Compact"/>
              <w:jc w:val="left"/>
            </w:pPr>
            <w:r>
              <w:rPr>
                <w:sz w:val="17"/>
              </w:rPr>
              <w:t xml:space="preserve">“</w:t>
            </w:r>
            <w:r>
              <w:rPr>
                <w:sz w:val="17"/>
              </w:rPr>
              <w:t xml:space="preserve">Polymers remember.</w:t>
            </w:r>
            <w:r>
              <w:rPr>
                <w:sz w:val="17"/>
              </w:rPr>
              <w:t xml:space="preserve">”</w:t>
            </w:r>
          </w:p>
        </w:tc>
        <w:tc>
          <w:tcPr/>
          <w:p>
            <w:pPr>
              <w:pStyle w:val="Compact"/>
              <w:jc w:val="left"/>
            </w:pPr>
            <w:r>
              <w:rPr>
                <w:sz w:val="17"/>
              </w:rPr>
              <w:t xml:space="preserve">Narrow.</w:t>
            </w:r>
          </w:p>
        </w:tc>
        <w:tc>
          <w:tcPr/>
          <w:p>
            <w:pPr>
              <w:pStyle w:val="Compact"/>
              <w:jc w:val="left"/>
            </w:pPr>
            <w:r>
              <w:rPr>
                <w:sz w:val="17"/>
              </w:rPr>
              <w:t xml:space="preserve">A polymer carries functional molecular memory when sequence/structure persists, is read, and changes later chemistry.</w:t>
            </w:r>
          </w:p>
        </w:tc>
      </w:tr>
      <w:tr>
        <w:tc>
          <w:tcPr/>
          <w:p>
            <w:pPr>
              <w:pStyle w:val="Compact"/>
              <w:jc w:val="left"/>
            </w:pPr>
            <w:r>
              <w:rPr>
                <w:sz w:val="17"/>
              </w:rPr>
              <w:t xml:space="preserve">“</w:t>
            </w:r>
            <w:r>
              <w:rPr>
                <w:sz w:val="17"/>
              </w:rPr>
              <w:t xml:space="preserve">Every persistent structure is memory.</w:t>
            </w:r>
            <w:r>
              <w:rPr>
                <w:sz w:val="17"/>
              </w:rPr>
              <w:t xml:space="preserve">”</w:t>
            </w:r>
          </w:p>
        </w:tc>
        <w:tc>
          <w:tcPr/>
          <w:p>
            <w:pPr>
              <w:pStyle w:val="Compact"/>
              <w:jc w:val="left"/>
            </w:pPr>
            <w:r>
              <w:rPr>
                <w:sz w:val="17"/>
              </w:rPr>
              <w:t xml:space="preserve">Reject.</w:t>
            </w:r>
          </w:p>
        </w:tc>
        <w:tc>
          <w:tcPr/>
          <w:p>
            <w:pPr>
              <w:pStyle w:val="Compact"/>
              <w:jc w:val="left"/>
            </w:pPr>
            <w:r>
              <w:rPr>
                <w:sz w:val="17"/>
              </w:rPr>
              <w:t xml:space="preserve">Persistence without causal readout is a record.</w:t>
            </w:r>
          </w:p>
        </w:tc>
      </w:tr>
      <w:tr>
        <w:tc>
          <w:tcPr/>
          <w:p>
            <w:pPr>
              <w:pStyle w:val="Compact"/>
              <w:jc w:val="left"/>
            </w:pPr>
            <w:r>
              <w:rPr>
                <w:sz w:val="17"/>
              </w:rPr>
              <w:t xml:space="preserve">“</w:t>
            </w:r>
            <w:r>
              <w:rPr>
                <w:sz w:val="17"/>
              </w:rPr>
              <w:t xml:space="preserve">Every irreversible process writes memory.</w:t>
            </w:r>
            <w:r>
              <w:rPr>
                <w:sz w:val="17"/>
              </w:rPr>
              <w:t xml:space="preserve">”</w:t>
            </w:r>
          </w:p>
        </w:tc>
        <w:tc>
          <w:tcPr/>
          <w:p>
            <w:pPr>
              <w:pStyle w:val="Compact"/>
              <w:jc w:val="left"/>
            </w:pPr>
            <w:r>
              <w:rPr>
                <w:sz w:val="17"/>
              </w:rPr>
              <w:t xml:space="preserve">Retire as scientific statement.</w:t>
            </w:r>
          </w:p>
        </w:tc>
        <w:tc>
          <w:tcPr/>
          <w:p>
            <w:pPr>
              <w:pStyle w:val="Compact"/>
              <w:jc w:val="left"/>
            </w:pPr>
            <w:r>
              <w:rPr>
                <w:sz w:val="17"/>
              </w:rPr>
              <w:t xml:space="preserve">Irreversible processes can leave locked records; functional memory requires readout.</w:t>
            </w:r>
          </w:p>
        </w:tc>
      </w:tr>
      <w:tr>
        <w:tc>
          <w:tcPr/>
          <w:p>
            <w:pPr>
              <w:pStyle w:val="Compact"/>
              <w:jc w:val="left"/>
            </w:pPr>
            <w:r>
              <w:rPr>
                <w:sz w:val="17"/>
              </w:rPr>
              <w:t xml:space="preserve">“</w:t>
            </w:r>
            <w:r>
              <w:rPr>
                <w:sz w:val="17"/>
              </w:rPr>
              <w:t xml:space="preserve">Memory must be permanent.</w:t>
            </w:r>
            <w:r>
              <w:rPr>
                <w:sz w:val="17"/>
              </w:rPr>
              <w:t xml:space="preserve">”</w:t>
            </w:r>
          </w:p>
        </w:tc>
        <w:tc>
          <w:tcPr/>
          <w:p>
            <w:pPr>
              <w:pStyle w:val="Compact"/>
              <w:jc w:val="left"/>
            </w:pPr>
            <w:r>
              <w:rPr>
                <w:sz w:val="17"/>
              </w:rPr>
              <w:t xml:space="preserve">Reject.</w:t>
            </w:r>
          </w:p>
        </w:tc>
        <w:tc>
          <w:tcPr/>
          <w:p>
            <w:pPr>
              <w:pStyle w:val="Compact"/>
              <w:jc w:val="left"/>
            </w:pPr>
            <w:r>
              <w:rPr>
                <w:sz w:val="17"/>
              </w:rPr>
              <w:t xml:space="preserve">Memory can be rewritable, self-maintained, copied, or locked.</w:t>
            </w:r>
          </w:p>
        </w:tc>
      </w:tr>
      <w:tr>
        <w:tc>
          <w:tcPr/>
          <w:p>
            <w:pPr>
              <w:pStyle w:val="Compact"/>
              <w:jc w:val="left"/>
            </w:pPr>
            <w:r>
              <w:rPr>
                <w:sz w:val="17"/>
              </w:rPr>
              <w:t xml:space="preserve">Compartment formation is near-heredity by itself.</w:t>
            </w:r>
          </w:p>
        </w:tc>
        <w:tc>
          <w:tcPr/>
          <w:p>
            <w:pPr>
              <w:pStyle w:val="Compact"/>
              <w:jc w:val="left"/>
            </w:pPr>
            <w:r>
              <w:rPr>
                <w:sz w:val="17"/>
              </w:rPr>
              <w:t xml:space="preserve">Reject.</w:t>
            </w:r>
          </w:p>
        </w:tc>
        <w:tc>
          <w:tcPr/>
          <w:p>
            <w:pPr>
              <w:pStyle w:val="Compact"/>
              <w:jc w:val="left"/>
            </w:pPr>
            <w:r>
              <w:rPr>
                <w:sz w:val="17"/>
              </w:rPr>
              <w:t xml:space="preserve">Compartments are localization and individuality layers; heredity requires copied-state transmission.</w:t>
            </w:r>
          </w:p>
        </w:tc>
      </w:tr>
      <w:tr>
        <w:tc>
          <w:tcPr/>
          <w:p>
            <w:pPr>
              <w:pStyle w:val="Compact"/>
              <w:jc w:val="left"/>
            </w:pPr>
            <w:r>
              <w:rPr>
                <w:sz w:val="17"/>
              </w:rPr>
              <w:t xml:space="preserve">Growth is evidence of heredity.</w:t>
            </w:r>
          </w:p>
        </w:tc>
        <w:tc>
          <w:tcPr/>
          <w:p>
            <w:pPr>
              <w:pStyle w:val="Compact"/>
              <w:jc w:val="left"/>
            </w:pPr>
            <w:r>
              <w:rPr>
                <w:sz w:val="17"/>
              </w:rPr>
              <w:t xml:space="preserve">Reject.</w:t>
            </w:r>
          </w:p>
        </w:tc>
        <w:tc>
          <w:tcPr/>
          <w:p>
            <w:pPr>
              <w:pStyle w:val="Compact"/>
              <w:jc w:val="left"/>
            </w:pPr>
            <w:r>
              <w:rPr>
                <w:sz w:val="17"/>
              </w:rPr>
              <w:t xml:space="preserve">Growth matters only when coupled to copied causal state and descendant association.</w:t>
            </w:r>
          </w:p>
        </w:tc>
      </w:tr>
      <w:tr>
        <w:tc>
          <w:tcPr/>
          <w:p>
            <w:pPr>
              <w:pStyle w:val="Compact"/>
              <w:jc w:val="left"/>
            </w:pPr>
            <w:r>
              <w:rPr>
                <w:sz w:val="17"/>
              </w:rPr>
              <w:t xml:space="preserve">Organized propagation is heredity.</w:t>
            </w:r>
          </w:p>
        </w:tc>
        <w:tc>
          <w:tcPr/>
          <w:p>
            <w:pPr>
              <w:pStyle w:val="Compact"/>
              <w:jc w:val="left"/>
            </w:pPr>
            <w:r>
              <w:rPr>
                <w:sz w:val="17"/>
              </w:rPr>
              <w:t xml:space="preserve">Reject.</w:t>
            </w:r>
          </w:p>
        </w:tc>
        <w:tc>
          <w:tcPr/>
          <w:p>
            <w:pPr>
              <w:pStyle w:val="Compact"/>
              <w:jc w:val="left"/>
            </w:pPr>
            <w:r>
              <w:rPr>
                <w:sz w:val="17"/>
              </w:rPr>
              <w:t xml:space="preserve">Lineage requires transmission of specific copied or reproducibly regenerated differences.</w:t>
            </w:r>
          </w:p>
        </w:tc>
      </w:tr>
      <w:tr>
        <w:tc>
          <w:tcPr/>
          <w:p>
            <w:pPr>
              <w:pStyle w:val="Compact"/>
              <w:jc w:val="left"/>
            </w:pPr>
            <w:r>
              <w:rPr>
                <w:sz w:val="17"/>
              </w:rPr>
              <w:t xml:space="preserve">The organization–heredity gap is an empty discontinuity.</w:t>
            </w:r>
          </w:p>
        </w:tc>
        <w:tc>
          <w:tcPr/>
          <w:p>
            <w:pPr>
              <w:pStyle w:val="Compact"/>
              <w:jc w:val="left"/>
            </w:pPr>
            <w:r>
              <w:rPr>
                <w:sz w:val="17"/>
              </w:rPr>
              <w:t xml:space="preserve">Revise.</w:t>
            </w:r>
          </w:p>
        </w:tc>
        <w:tc>
          <w:tcPr/>
          <w:p>
            <w:pPr>
              <w:pStyle w:val="Compact"/>
              <w:jc w:val="left"/>
            </w:pPr>
            <w:r>
              <w:rPr>
                <w:sz w:val="17"/>
              </w:rPr>
              <w:t xml:space="preserve">Intermediate couplings exist; the stronger bottleneck is closure into copying + reproduction + preserved association + lineage.</w:t>
            </w:r>
          </w:p>
        </w:tc>
      </w:tr>
      <w:tr>
        <w:tc>
          <w:tcPr/>
          <w:p>
            <w:pPr>
              <w:pStyle w:val="Compact"/>
              <w:jc w:val="left"/>
            </w:pPr>
            <w:r>
              <w:rPr>
                <w:sz w:val="17"/>
              </w:rPr>
              <w:t xml:space="preserve">Broad genotype–phenotype coupling is uniquely Motance.</w:t>
            </w:r>
          </w:p>
        </w:tc>
        <w:tc>
          <w:tcPr/>
          <w:p>
            <w:pPr>
              <w:pStyle w:val="Compact"/>
              <w:jc w:val="left"/>
            </w:pPr>
            <w:r>
              <w:rPr>
                <w:sz w:val="17"/>
              </w:rPr>
              <w:t xml:space="preserve">Reject novelty claim.</w:t>
            </w:r>
          </w:p>
        </w:tc>
        <w:tc>
          <w:tcPr/>
          <w:p>
            <w:pPr>
              <w:pStyle w:val="Compact"/>
              <w:jc w:val="left"/>
            </w:pPr>
            <w:r>
              <w:rPr>
                <w:sz w:val="17"/>
              </w:rPr>
              <w:t xml:space="preserve">Motance may contribute a stricter closure audit and test architecture.</w:t>
            </w:r>
          </w:p>
        </w:tc>
      </w:tr>
      <w:tr>
        <w:tc>
          <w:tcPr/>
          <w:p>
            <w:pPr>
              <w:pStyle w:val="Compact"/>
              <w:jc w:val="left"/>
            </w:pPr>
            <w:r>
              <w:rPr>
                <w:sz w:val="17"/>
              </w:rPr>
              <w:t xml:space="preserve">Genotype–phenotype coupling requires modern translation.</w:t>
            </w:r>
          </w:p>
        </w:tc>
        <w:tc>
          <w:tcPr/>
          <w:p>
            <w:pPr>
              <w:pStyle w:val="Compact"/>
              <w:jc w:val="left"/>
            </w:pPr>
            <w:r>
              <w:rPr>
                <w:sz w:val="17"/>
              </w:rPr>
              <w:t xml:space="preserve">Weakened.</w:t>
            </w:r>
          </w:p>
        </w:tc>
        <w:tc>
          <w:tcPr/>
          <w:p>
            <w:pPr>
              <w:pStyle w:val="Compact"/>
              <w:jc w:val="left"/>
            </w:pPr>
            <w:r>
              <w:rPr>
                <w:sz w:val="17"/>
              </w:rPr>
              <w:t xml:space="preserve">Direct physicochemical sequence/state→phenotype coupling exists in model systems.</w:t>
            </w:r>
          </w:p>
        </w:tc>
      </w:tr>
      <w:tr>
        <w:tc>
          <w:tcPr/>
          <w:p>
            <w:pPr>
              <w:pStyle w:val="Compact"/>
              <w:jc w:val="left"/>
            </w:pPr>
            <w:r>
              <w:rPr>
                <w:sz w:val="17"/>
              </w:rPr>
              <w:t xml:space="preserve">Reciprocal genotype–phenotype coupling is absent before cells.</w:t>
            </w:r>
          </w:p>
        </w:tc>
        <w:tc>
          <w:tcPr/>
          <w:p>
            <w:pPr>
              <w:pStyle w:val="Compact"/>
              <w:jc w:val="left"/>
            </w:pPr>
            <w:r>
              <w:rPr>
                <w:sz w:val="17"/>
              </w:rPr>
              <w:t xml:space="preserve">Weakened strongly.</w:t>
            </w:r>
          </w:p>
        </w:tc>
        <w:tc>
          <w:tcPr/>
          <w:p>
            <w:pPr>
              <w:pStyle w:val="Compact"/>
              <w:jc w:val="left"/>
            </w:pPr>
            <w:r>
              <w:rPr>
                <w:sz w:val="17"/>
              </w:rPr>
              <w:t xml:space="preserve">Reciprocal replicator–compartment benefit exists in synthetic systems; heredity remains unclosed.</w:t>
            </w:r>
          </w:p>
        </w:tc>
      </w:tr>
      <w:tr>
        <w:tc>
          <w:tcPr/>
          <w:p>
            <w:pPr>
              <w:pStyle w:val="Compact"/>
              <w:jc w:val="left"/>
            </w:pPr>
            <w:r>
              <w:rPr>
                <w:sz w:val="17"/>
              </w:rPr>
              <w:t xml:space="preserve">Small useful RNA polymerases must be very large.</w:t>
            </w:r>
          </w:p>
        </w:tc>
        <w:tc>
          <w:tcPr/>
          <w:p>
            <w:pPr>
              <w:pStyle w:val="Compact"/>
              <w:jc w:val="left"/>
            </w:pPr>
            <w:r>
              <w:rPr>
                <w:sz w:val="17"/>
              </w:rPr>
              <w:t xml:space="preserve">Weakened.</w:t>
            </w:r>
          </w:p>
        </w:tc>
        <w:tc>
          <w:tcPr/>
          <w:p>
            <w:pPr>
              <w:pStyle w:val="Compact"/>
              <w:jc w:val="left"/>
            </w:pPr>
            <w:r>
              <w:rPr>
                <w:sz w:val="17"/>
              </w:rPr>
              <w:t xml:space="preserve">A small polymerase ribozyme can perform substantial template synthesis under prepared conditions.</w:t>
            </w:r>
          </w:p>
        </w:tc>
      </w:tr>
      <w:tr>
        <w:tc>
          <w:tcPr/>
          <w:p>
            <w:pPr>
              <w:pStyle w:val="Compact"/>
              <w:jc w:val="left"/>
            </w:pPr>
            <w:r>
              <w:rPr>
                <w:sz w:val="17"/>
              </w:rPr>
              <w:t xml:space="preserve">RNA self-synthesis equals self-replication.</w:t>
            </w:r>
          </w:p>
        </w:tc>
        <w:tc>
          <w:tcPr/>
          <w:p>
            <w:pPr>
              <w:pStyle w:val="Compact"/>
              <w:jc w:val="left"/>
            </w:pPr>
            <w:r>
              <w:rPr>
                <w:sz w:val="17"/>
              </w:rPr>
              <w:t xml:space="preserve">Reject.</w:t>
            </w:r>
          </w:p>
        </w:tc>
        <w:tc>
          <w:tcPr/>
          <w:p>
            <w:pPr>
              <w:pStyle w:val="Compact"/>
              <w:jc w:val="left"/>
            </w:pPr>
            <w:r>
              <w:rPr>
                <w:sz w:val="17"/>
              </w:rPr>
              <w:t xml:space="preserve">Closed replication requires product release, reciprocal copying, repeated rounds, and net amplification.</w:t>
            </w:r>
          </w:p>
        </w:tc>
      </w:tr>
      <w:tr>
        <w:tc>
          <w:tcPr/>
          <w:p>
            <w:pPr>
              <w:pStyle w:val="Compact"/>
              <w:jc w:val="left"/>
            </w:pPr>
            <w:r>
              <w:rPr>
                <w:sz w:val="17"/>
              </w:rPr>
              <w:t xml:space="preserve">Error repair requires proteins.</w:t>
            </w:r>
          </w:p>
        </w:tc>
        <w:tc>
          <w:tcPr/>
          <w:p>
            <w:pPr>
              <w:pStyle w:val="Compact"/>
              <w:jc w:val="left"/>
            </w:pPr>
            <w:r>
              <w:rPr>
                <w:sz w:val="17"/>
              </w:rPr>
              <w:t xml:space="preserve">Weakened.</w:t>
            </w:r>
          </w:p>
        </w:tc>
        <w:tc>
          <w:tcPr/>
          <w:p>
            <w:pPr>
              <w:pStyle w:val="Compact"/>
              <w:jc w:val="left"/>
            </w:pPr>
            <w:r>
              <w:rPr>
                <w:sz w:val="17"/>
              </w:rPr>
              <w:t xml:space="preserve">RNA-mediated repair-like copying correction is possible in model systems.</w:t>
            </w:r>
          </w:p>
        </w:tc>
      </w:tr>
      <w:tr>
        <w:tc>
          <w:tcPr/>
          <w:p>
            <w:pPr>
              <w:pStyle w:val="Compact"/>
              <w:jc w:val="left"/>
            </w:pPr>
            <w:r>
              <w:rPr>
                <w:sz w:val="17"/>
              </w:rPr>
              <w:t xml:space="preserve">Polymer–compartment mutualism requires biology.</w:t>
            </w:r>
          </w:p>
        </w:tc>
        <w:tc>
          <w:tcPr/>
          <w:p>
            <w:pPr>
              <w:pStyle w:val="Compact"/>
              <w:jc w:val="left"/>
            </w:pPr>
            <w:r>
              <w:rPr>
                <w:sz w:val="17"/>
              </w:rPr>
              <w:t xml:space="preserve">Weakened.</w:t>
            </w:r>
          </w:p>
        </w:tc>
        <w:tc>
          <w:tcPr/>
          <w:p>
            <w:pPr>
              <w:pStyle w:val="Compact"/>
              <w:jc w:val="left"/>
            </w:pPr>
            <w:r>
              <w:rPr>
                <w:sz w:val="17"/>
              </w:rPr>
              <w:t xml:space="preserve">Abiotic reciprocal stabilization can occur before genetic heredity.</w:t>
            </w:r>
          </w:p>
        </w:tc>
      </w:tr>
      <w:tr>
        <w:tc>
          <w:tcPr/>
          <w:p>
            <w:pPr>
              <w:pStyle w:val="Compact"/>
              <w:jc w:val="left"/>
            </w:pPr>
            <w:r>
              <w:rPr>
                <w:sz w:val="17"/>
              </w:rPr>
              <w:t xml:space="preserve">Division is the missing heredity step by itself.</w:t>
            </w:r>
          </w:p>
        </w:tc>
        <w:tc>
          <w:tcPr/>
          <w:p>
            <w:pPr>
              <w:pStyle w:val="Compact"/>
              <w:jc w:val="left"/>
            </w:pPr>
            <w:r>
              <w:rPr>
                <w:sz w:val="17"/>
              </w:rPr>
              <w:t xml:space="preserve">Reject.</w:t>
            </w:r>
          </w:p>
        </w:tc>
        <w:tc>
          <w:tcPr/>
          <w:p>
            <w:pPr>
              <w:pStyle w:val="Compact"/>
              <w:jc w:val="left"/>
            </w:pPr>
            <w:r>
              <w:rPr>
                <w:sz w:val="17"/>
              </w:rPr>
              <w:t xml:space="preserve">Division matters only when copied causal state is inherited through descendants.</w:t>
            </w:r>
          </w:p>
        </w:tc>
      </w:tr>
      <w:tr>
        <w:tc>
          <w:tcPr/>
          <w:p>
            <w:pPr>
              <w:pStyle w:val="Compact"/>
              <w:jc w:val="left"/>
            </w:pPr>
            <w:r>
              <w:rPr>
                <w:sz w:val="17"/>
              </w:rPr>
              <w:t xml:space="preserve">Relevant prebiotic chemistry was entirely terrestrial.</w:t>
            </w:r>
          </w:p>
        </w:tc>
        <w:tc>
          <w:tcPr/>
          <w:p>
            <w:pPr>
              <w:pStyle w:val="Compact"/>
              <w:jc w:val="left"/>
            </w:pPr>
            <w:r>
              <w:rPr>
                <w:sz w:val="17"/>
              </w:rPr>
              <w:t xml:space="preserve">Weakened.</w:t>
            </w:r>
          </w:p>
        </w:tc>
        <w:tc>
          <w:tcPr/>
          <w:p>
            <w:pPr>
              <w:pStyle w:val="Compact"/>
              <w:jc w:val="left"/>
            </w:pPr>
            <w:r>
              <w:rPr>
                <w:sz w:val="17"/>
              </w:rPr>
              <w:t xml:space="preserve">Candidate pathways may include cosmically inherited feedstocks, subject to delivery and integration tests.</w:t>
            </w:r>
          </w:p>
        </w:tc>
      </w:tr>
      <w:tr>
        <w:tc>
          <w:tcPr/>
          <w:p>
            <w:pPr>
              <w:pStyle w:val="Compact"/>
              <w:jc w:val="left"/>
            </w:pPr>
            <w:r>
              <w:rPr>
                <w:sz w:val="17"/>
              </w:rPr>
              <w:t xml:space="preserve">“</w:t>
            </w:r>
            <w:r>
              <w:rPr>
                <w:sz w:val="17"/>
              </w:rPr>
              <w:t xml:space="preserve">Mutation is memory under strain.</w:t>
            </w:r>
            <w:r>
              <w:rPr>
                <w:sz w:val="17"/>
              </w:rPr>
              <w:t xml:space="preserve">”</w:t>
            </w:r>
          </w:p>
        </w:tc>
        <w:tc>
          <w:tcPr/>
          <w:p>
            <w:pPr>
              <w:pStyle w:val="Compact"/>
              <w:jc w:val="left"/>
            </w:pPr>
            <w:r>
              <w:rPr>
                <w:sz w:val="17"/>
              </w:rPr>
              <w:t xml:space="preserve">Retire as scientific terminology.</w:t>
            </w:r>
          </w:p>
        </w:tc>
        <w:tc>
          <w:tcPr/>
          <w:p>
            <w:pPr>
              <w:pStyle w:val="Compact"/>
              <w:jc w:val="left"/>
            </w:pPr>
            <w:r>
              <w:rPr>
                <w:sz w:val="17"/>
              </w:rPr>
              <w:t xml:space="preserve">Heritable mutation introduces variation into copied molecular information; most damage is repaired, lost, neutral, or harmful.</w:t>
            </w:r>
          </w:p>
        </w:tc>
      </w:tr>
      <w:tr>
        <w:tc>
          <w:tcPr/>
          <w:p>
            <w:pPr>
              <w:pStyle w:val="Compact"/>
              <w:jc w:val="left"/>
            </w:pPr>
            <w:r>
              <w:rPr>
                <w:sz w:val="17"/>
              </w:rPr>
              <w:t xml:space="preserve">“</w:t>
            </w:r>
            <w:r>
              <w:rPr>
                <w:sz w:val="17"/>
              </w:rPr>
              <w:t xml:space="preserve">Speciation is driftlock.</w:t>
            </w:r>
            <w:r>
              <w:rPr>
                <w:sz w:val="17"/>
              </w:rPr>
              <w:t xml:space="preserve">”</w:t>
            </w:r>
          </w:p>
        </w:tc>
        <w:tc>
          <w:tcPr/>
          <w:p>
            <w:pPr>
              <w:pStyle w:val="Compact"/>
              <w:jc w:val="left"/>
            </w:pPr>
            <w:r>
              <w:rPr>
                <w:sz w:val="17"/>
              </w:rPr>
              <w:t xml:space="preserve">Retire as a technical claim.</w:t>
            </w:r>
          </w:p>
        </w:tc>
        <w:tc>
          <w:tcPr/>
          <w:p>
            <w:pPr>
              <w:pStyle w:val="Compact"/>
              <w:jc w:val="left"/>
            </w:pPr>
            <w:r>
              <w:rPr>
                <w:sz w:val="17"/>
              </w:rPr>
              <w:t xml:space="preserve">Use standard evolutionary mechanisms of lineage divergence and reproductive isolation.</w:t>
            </w:r>
          </w:p>
        </w:tc>
      </w:tr>
      <w:tr>
        <w:tc>
          <w:tcPr/>
          <w:p>
            <w:pPr>
              <w:pStyle w:val="Compact"/>
              <w:jc w:val="left"/>
            </w:pPr>
            <w:r>
              <w:rPr>
                <w:sz w:val="17"/>
              </w:rPr>
              <w:t xml:space="preserve">“</w:t>
            </w:r>
            <w:r>
              <w:rPr>
                <w:sz w:val="17"/>
              </w:rPr>
              <w:t xml:space="preserve">Knowledge is persistent structure.</w:t>
            </w:r>
            <w:r>
              <w:rPr>
                <w:sz w:val="17"/>
              </w:rPr>
              <w:t xml:space="preserve">”</w:t>
            </w:r>
          </w:p>
        </w:tc>
        <w:tc>
          <w:tcPr/>
          <w:p>
            <w:pPr>
              <w:pStyle w:val="Compact"/>
              <w:jc w:val="left"/>
            </w:pPr>
            <w:r>
              <w:rPr>
                <w:sz w:val="17"/>
              </w:rPr>
              <w:t xml:space="preserve">Exclude from origin mechanism; retain in companion philosophy with qualification.</w:t>
            </w:r>
          </w:p>
        </w:tc>
        <w:tc>
          <w:tcPr/>
          <w:p>
            <w:pPr>
              <w:pStyle w:val="Compact"/>
              <w:jc w:val="left"/>
            </w:pPr>
            <w:r>
              <w:rPr>
                <w:sz w:val="17"/>
              </w:rPr>
              <w:t xml:space="preserve">Knowledge is structured information available to guide cognition, prediction, communication, or action.</w:t>
            </w:r>
          </w:p>
        </w:tc>
      </w:tr>
      <w:tr>
        <w:tc>
          <w:tcPr/>
          <w:p>
            <w:pPr>
              <w:pStyle w:val="Compact"/>
              <w:jc w:val="left"/>
            </w:pPr>
            <w:r>
              <w:rPr>
                <w:sz w:val="17"/>
              </w:rPr>
              <w:t xml:space="preserve">“</w:t>
            </w:r>
            <w:r>
              <w:rPr>
                <w:sz w:val="17"/>
              </w:rPr>
              <w:t xml:space="preserve">Static intelligence.</w:t>
            </w:r>
            <w:r>
              <w:rPr>
                <w:sz w:val="17"/>
              </w:rPr>
              <w:t xml:space="preserve">”</w:t>
            </w:r>
          </w:p>
        </w:tc>
        <w:tc>
          <w:tcPr/>
          <w:p>
            <w:pPr>
              <w:pStyle w:val="Compact"/>
              <w:jc w:val="left"/>
            </w:pPr>
            <w:r>
              <w:rPr>
                <w:sz w:val="17"/>
              </w:rPr>
              <w:t xml:space="preserve">Retire from scientific core.</w:t>
            </w:r>
          </w:p>
        </w:tc>
        <w:tc>
          <w:tcPr/>
          <w:p>
            <w:pPr>
              <w:pStyle w:val="Compact"/>
              <w:jc w:val="left"/>
            </w:pPr>
            <w:r>
              <w:rPr>
                <w:sz w:val="17"/>
              </w:rPr>
              <w:t xml:space="preserve">Use adaptive morphology, embodied function, or passive flow interception.</w:t>
            </w:r>
          </w:p>
        </w:tc>
      </w:tr>
      <w:tr>
        <w:tc>
          <w:tcPr/>
          <w:p>
            <w:pPr>
              <w:pStyle w:val="Compact"/>
              <w:jc w:val="left"/>
            </w:pPr>
            <w:r>
              <w:rPr>
                <w:sz w:val="17"/>
              </w:rPr>
              <w:t xml:space="preserve">Mycorrhizal networks are origin-of-life evidence.</w:t>
            </w:r>
          </w:p>
        </w:tc>
        <w:tc>
          <w:tcPr/>
          <w:p>
            <w:pPr>
              <w:pStyle w:val="Compact"/>
              <w:jc w:val="left"/>
            </w:pPr>
            <w:r>
              <w:rPr>
                <w:sz w:val="17"/>
              </w:rPr>
              <w:t xml:space="preserve">Exclude.</w:t>
            </w:r>
          </w:p>
        </w:tc>
        <w:tc>
          <w:tcPr/>
          <w:p>
            <w:pPr>
              <w:pStyle w:val="Compact"/>
              <w:jc w:val="left"/>
            </w:pPr>
            <w:r>
              <w:rPr>
                <w:sz w:val="17"/>
              </w:rPr>
              <w:t xml:space="preserve">Ecological memory is downstream of heredity and can be studied as a later extension only.</w:t>
            </w:r>
          </w:p>
        </w:tc>
      </w:tr>
      <w:tr>
        <w:tc>
          <w:tcPr/>
          <w:p>
            <w:pPr>
              <w:pStyle w:val="Compact"/>
              <w:jc w:val="left"/>
            </w:pPr>
            <w:r>
              <w:rPr>
                <w:sz w:val="17"/>
              </w:rPr>
              <w:t xml:space="preserve">Cosmic/geological persistent structure proves Motance.</w:t>
            </w:r>
          </w:p>
        </w:tc>
        <w:tc>
          <w:tcPr/>
          <w:p>
            <w:pPr>
              <w:pStyle w:val="Compact"/>
              <w:jc w:val="left"/>
            </w:pPr>
            <w:r>
              <w:rPr>
                <w:sz w:val="17"/>
              </w:rPr>
              <w:t xml:space="preserve">Exclude.</w:t>
            </w:r>
          </w:p>
        </w:tc>
        <w:tc>
          <w:tcPr/>
          <w:p>
            <w:pPr>
              <w:pStyle w:val="Compact"/>
              <w:jc w:val="left"/>
            </w:pPr>
            <w:r>
              <w:rPr>
                <w:sz w:val="17"/>
              </w:rPr>
              <w:t xml:space="preserve">Such systems may be analogies for constraint or records, not evidence for prebiotic heredity.</w:t>
            </w:r>
          </w:p>
        </w:tc>
      </w:tr>
      <w:tr>
        <w:tc>
          <w:tcPr/>
          <w:p>
            <w:pPr>
              <w:pStyle w:val="Compact"/>
              <w:jc w:val="left"/>
            </w:pPr>
            <w:r>
              <w:rPr>
                <w:sz w:val="17"/>
              </w:rPr>
              <w:t xml:space="preserve">Resource fields precede evolved dependency.</w:t>
            </w:r>
          </w:p>
        </w:tc>
        <w:tc>
          <w:tcPr/>
          <w:p>
            <w:pPr>
              <w:pStyle w:val="Compact"/>
              <w:jc w:val="left"/>
            </w:pPr>
            <w:r>
              <w:rPr>
                <w:sz w:val="17"/>
              </w:rPr>
              <w:t xml:space="preserve">Retain as ordinary causal ordering, not unique support.</w:t>
            </w:r>
          </w:p>
        </w:tc>
        <w:tc>
          <w:tcPr/>
          <w:p>
            <w:pPr>
              <w:pStyle w:val="Compact"/>
              <w:jc w:val="left"/>
            </w:pPr>
            <w:r>
              <w:rPr>
                <w:sz w:val="17"/>
              </w:rPr>
              <w:t xml:space="preserve">Abiotic resources precede life; living biomass precedes consumers that depend on biomass.</w:t>
            </w:r>
          </w:p>
        </w:tc>
      </w:tr>
      <w:tr>
        <w:tc>
          <w:tcPr/>
          <w:p>
            <w:pPr>
              <w:pStyle w:val="Compact"/>
              <w:jc w:val="left"/>
            </w:pPr>
            <w:r>
              <w:rPr>
                <w:sz w:val="17"/>
              </w:rPr>
              <w:t xml:space="preserve">Copy fidelity is sufficient to establish physical inheritance.</w:t>
            </w:r>
          </w:p>
        </w:tc>
        <w:tc>
          <w:tcPr/>
          <w:p>
            <w:pPr>
              <w:pStyle w:val="Compact"/>
              <w:jc w:val="left"/>
            </w:pPr>
            <w:r>
              <w:rPr>
                <w:sz w:val="17"/>
              </w:rPr>
              <w:t xml:space="preserve">Reject.</w:t>
            </w:r>
          </w:p>
        </w:tc>
        <w:tc>
          <w:tcPr/>
          <w:p>
            <w:pPr>
              <w:pStyle w:val="Compact"/>
              <w:jc w:val="left"/>
            </w:pPr>
            <w:r>
              <w:rPr>
                <w:sz w:val="17"/>
              </w:rPr>
              <w:t xml:space="preserve">Measure sequence-copy fidelity and descendant partition fidelity separately.</w:t>
            </w:r>
          </w:p>
        </w:tc>
      </w:tr>
      <w:tr>
        <w:tc>
          <w:tcPr/>
          <w:p>
            <w:pPr>
              <w:pStyle w:val="Compact"/>
              <w:jc w:val="left"/>
            </w:pPr>
            <w:r>
              <w:rPr>
                <w:sz w:val="17"/>
              </w:rPr>
              <w:t xml:space="preserve">All required components being present somewhere in the descendant population means the genome was inherited.</w:t>
            </w:r>
          </w:p>
        </w:tc>
        <w:tc>
          <w:tcPr/>
          <w:p>
            <w:pPr>
              <w:pStyle w:val="Compact"/>
              <w:jc w:val="left"/>
            </w:pPr>
            <w:r>
              <w:rPr>
                <w:sz w:val="17"/>
              </w:rPr>
              <w:t xml:space="preserve">Reject.</w:t>
            </w:r>
          </w:p>
        </w:tc>
        <w:tc>
          <w:tcPr/>
          <w:p>
            <w:pPr>
              <w:pStyle w:val="Compact"/>
              <w:jc w:val="left"/>
            </w:pPr>
            <w:r>
              <w:rPr>
                <w:sz w:val="17"/>
              </w:rPr>
              <w:t xml:space="preserve">For multipartite states, report the fraction of individual descendants receiving a viable complete set.</w:t>
            </w:r>
          </w:p>
        </w:tc>
      </w:tr>
      <w:tr>
        <w:tc>
          <w:tcPr/>
          <w:p>
            <w:pPr>
              <w:pStyle w:val="Compact"/>
              <w:jc w:val="left"/>
            </w:pPr>
            <w:r>
              <w:rPr>
                <w:sz w:val="17"/>
              </w:rPr>
              <w:t xml:space="preserve">Repeated fusion/passaging is equivalent to vertical lineage.</w:t>
            </w:r>
          </w:p>
        </w:tc>
        <w:tc>
          <w:tcPr/>
          <w:p>
            <w:pPr>
              <w:pStyle w:val="Compact"/>
              <w:jc w:val="left"/>
            </w:pPr>
            <w:r>
              <w:rPr>
                <w:sz w:val="17"/>
              </w:rPr>
              <w:t xml:space="preserve">Reject.</w:t>
            </w:r>
          </w:p>
        </w:tc>
        <w:tc>
          <w:tcPr/>
          <w:p>
            <w:pPr>
              <w:pStyle w:val="Compact"/>
              <w:jc w:val="left"/>
            </w:pPr>
            <w:r>
              <w:rPr>
                <w:sz w:val="17"/>
              </w:rPr>
              <w:t xml:space="preserve">Distinguish horizontal exchange from parent–offspring inheritance.</w:t>
            </w:r>
          </w:p>
        </w:tc>
      </w:tr>
      <w:tr>
        <w:tc>
          <w:tcPr/>
          <w:p>
            <w:pPr>
              <w:pStyle w:val="Compact"/>
              <w:jc w:val="left"/>
            </w:pPr>
            <w:r>
              <w:rPr>
                <w:sz w:val="17"/>
              </w:rPr>
              <w:t xml:space="preserve">Engineered synthetic cells have not reached substantial G5–G6 behavior.</w:t>
            </w:r>
          </w:p>
        </w:tc>
        <w:tc>
          <w:tcPr/>
          <w:p>
            <w:pPr>
              <w:pStyle w:val="Compact"/>
              <w:jc w:val="left"/>
            </w:pPr>
            <w:r>
              <w:rPr>
                <w:sz w:val="17"/>
              </w:rPr>
              <w:t xml:space="preserve">Revise.</w:t>
            </w:r>
          </w:p>
        </w:tc>
        <w:tc>
          <w:tcPr/>
          <w:p>
            <w:pPr>
              <w:pStyle w:val="Compact"/>
              <w:jc w:val="left"/>
            </w:pPr>
            <w:r>
              <w:rPr>
                <w:sz w:val="17"/>
              </w:rPr>
              <w:t xml:space="preserve">Sophisticated systems now show repeated propagation, partial physical inheritance, and genotype/function-dependent enrichment, but autonomy remains absent.</w:t>
            </w:r>
          </w:p>
        </w:tc>
      </w:tr>
      <w:tr>
        <w:tc>
          <w:tcPr/>
          <w:p>
            <w:pPr>
              <w:pStyle w:val="Compact"/>
              <w:jc w:val="left"/>
            </w:pPr>
            <w:r>
              <w:rPr>
                <w:sz w:val="17"/>
              </w:rPr>
              <w:t xml:space="preserve">Engineered hereditary closure is equivalent to an origin-like route.</w:t>
            </w:r>
          </w:p>
        </w:tc>
        <w:tc>
          <w:tcPr/>
          <w:p>
            <w:pPr>
              <w:pStyle w:val="Compact"/>
              <w:jc w:val="left"/>
            </w:pPr>
            <w:r>
              <w:rPr>
                <w:sz w:val="17"/>
              </w:rPr>
              <w:t xml:space="preserve">Reject.</w:t>
            </w:r>
          </w:p>
        </w:tc>
        <w:tc>
          <w:tcPr/>
          <w:p>
            <w:pPr>
              <w:pStyle w:val="Compact"/>
              <w:jc w:val="left"/>
            </w:pPr>
            <w:r>
              <w:rPr>
                <w:sz w:val="17"/>
              </w:rPr>
              <w:t xml:space="preserve">Modern enzymes, ribosomes, prepared substrates, external cycling, and selective interventions must be counted as unresolved naturalization/renewal operations.</w:t>
            </w:r>
          </w:p>
        </w:tc>
      </w:tr>
      <w:tr>
        <w:tc>
          <w:tcPr/>
          <w:p>
            <w:pPr>
              <w:pStyle w:val="Compact"/>
              <w:jc w:val="left"/>
            </w:pPr>
            <w:r>
              <w:rPr>
                <w:sz w:val="17"/>
              </w:rPr>
              <w:t xml:space="preserve">Fusion-driven growth is mechanically neutral.</w:t>
            </w:r>
          </w:p>
        </w:tc>
        <w:tc>
          <w:tcPr/>
          <w:p>
            <w:pPr>
              <w:pStyle w:val="Compact"/>
              <w:jc w:val="left"/>
            </w:pPr>
            <w:r>
              <w:rPr>
                <w:sz w:val="17"/>
              </w:rPr>
              <w:t xml:space="preserve">Reject.</w:t>
            </w:r>
          </w:p>
        </w:tc>
        <w:tc>
          <w:tcPr/>
          <w:p>
            <w:pPr>
              <w:pStyle w:val="Compact"/>
              <w:jc w:val="left"/>
            </w:pPr>
            <w:r>
              <w:rPr>
                <w:sz w:val="17"/>
              </w:rPr>
              <w:t xml:space="preserve">Membrane leaflet asymmetry can generate curvature, tension, leakage, budding, and rupture; relaxation mechanisms can mitigate the burden.</w:t>
            </w:r>
          </w:p>
        </w:tc>
      </w:tr>
      <w:tr>
        <w:tc>
          <w:tcPr/>
          <w:p>
            <w:pPr>
              <w:pStyle w:val="Compact"/>
              <w:jc w:val="left"/>
            </w:pPr>
            <w:r>
              <w:rPr>
                <w:sz w:val="17"/>
              </w:rPr>
              <w:t xml:space="preserve">First bilayer formation necessarily requires a pre-existing membrane template.</w:t>
            </w:r>
          </w:p>
        </w:tc>
        <w:tc>
          <w:tcPr/>
          <w:p>
            <w:pPr>
              <w:pStyle w:val="Compact"/>
              <w:jc w:val="left"/>
            </w:pPr>
            <w:r>
              <w:rPr>
                <w:sz w:val="17"/>
              </w:rPr>
              <w:t xml:space="preserve">Weakened.</w:t>
            </w:r>
          </w:p>
        </w:tc>
        <w:tc>
          <w:tcPr/>
          <w:p>
            <w:pPr>
              <w:pStyle w:val="Compact"/>
              <w:jc w:val="left"/>
            </w:pPr>
            <w:r>
              <w:rPr>
                <w:sz w:val="17"/>
              </w:rPr>
              <w:t xml:space="preserve">De novo membrane formation from soluble precursors is experimentally possible using engineered soluble catalysts; membrane heredity is a separate later problem.</w:t>
            </w:r>
          </w:p>
        </w:tc>
      </w:tr>
      <w:tr>
        <w:tc>
          <w:tcPr/>
          <w:p>
            <w:pPr>
              <w:pStyle w:val="Compact"/>
              <w:jc w:val="left"/>
            </w:pPr>
            <w:r>
              <w:rPr>
                <w:sz w:val="17"/>
              </w:rPr>
              <w:t xml:space="preserve">Integration burden is mainly chemical incompatibility.</w:t>
            </w:r>
          </w:p>
        </w:tc>
        <w:tc>
          <w:tcPr/>
          <w:p>
            <w:pPr>
              <w:pStyle w:val="Compact"/>
              <w:jc w:val="left"/>
            </w:pPr>
            <w:r>
              <w:rPr>
                <w:sz w:val="17"/>
              </w:rPr>
              <w:t xml:space="preserve">Expand.</w:t>
            </w:r>
          </w:p>
        </w:tc>
        <w:tc>
          <w:tcPr/>
          <w:p>
            <w:pPr>
              <w:pStyle w:val="Compact"/>
              <w:jc w:val="left"/>
            </w:pPr>
            <w:r>
              <w:rPr>
                <w:sz w:val="17"/>
              </w:rPr>
              <w:t xml:space="preserve">Include chemical, informational, epistatic, resource, spatial, partitioning, and membrane-mechanical costs.</w:t>
            </w:r>
          </w:p>
        </w:tc>
      </w:tr>
    </w:tbl>
    <w:bookmarkEnd w:id="142"/>
    <w:bookmarkStart w:id="150" w:name="extensions-and-companion-philosophy"/>
    <w:p>
      <w:pPr>
        <w:pStyle w:val="Heading2"/>
      </w:pPr>
      <w:r>
        <w:t xml:space="preserve">15. Extensions and companion philosophy</w:t>
      </w:r>
    </w:p>
    <w:bookmarkStart w:id="143" w:name="separation-rule"/>
    <w:p>
      <w:pPr>
        <w:pStyle w:val="Heading3"/>
      </w:pPr>
      <w:r>
        <w:t xml:space="preserve">15.1 Separation rule</w:t>
      </w:r>
    </w:p>
    <w:p>
      <w:pPr>
        <w:pStyle w:val="FirstParagraph"/>
      </w:pPr>
      <w:r>
        <w:t xml:space="preserve">The scientific origin-of-life framework and the broader philosophical synthesis must remain distinct.</w:t>
      </w:r>
    </w:p>
    <w:p>
      <w:pPr>
        <w:pStyle w:val="BodyText"/>
      </w:pPr>
      <w:r>
        <w:t xml:space="preserve">Analogies across evolution, language, learning, culture, neural memory, ecology, geology, or digital information may be conceptually useful. They do</w:t>
      </w:r>
      <w:r>
        <w:t xml:space="preserve"> </w:t>
      </w:r>
      <w:r>
        <w:rPr>
          <w:b/>
          <w:bCs/>
        </w:rPr>
        <w:t xml:space="preserve">not</w:t>
      </w:r>
      <w:r>
        <w:t xml:space="preserve"> </w:t>
      </w:r>
      <w:r>
        <w:t xml:space="preserve">strengthen the abiogenesis mechanism unless they produce a specific testable prediction about prebiotic chemistry.</w:t>
      </w:r>
    </w:p>
    <w:bookmarkEnd w:id="143"/>
    <w:bookmarkStart w:id="144" w:name="companion-philosophical-synthesis"/>
    <w:p>
      <w:pPr>
        <w:pStyle w:val="Heading3"/>
      </w:pPr>
      <w:r>
        <w:t xml:space="preserve">15.2 Companion philosophical synthesis</w:t>
      </w:r>
    </w:p>
    <w:p>
      <w:pPr>
        <w:pStyle w:val="FirstParagraph"/>
      </w:pPr>
      <w:r>
        <w:t xml:space="preserve">The current broader architecture is:</w:t>
      </w:r>
    </w:p>
    <w:p>
      <w:pPr>
        <w:pStyle w:val="SourceCode"/>
      </w:pPr>
      <w:r>
        <w:rPr>
          <w:rStyle w:val="VerbatimChar"/>
        </w:rPr>
        <w:t xml:space="preserve">driven interactions</w:t>
      </w:r>
      <w:r>
        <w:br/>
      </w:r>
      <w:r>
        <w:rPr>
          <w:rStyle w:val="VerbatimChar"/>
        </w:rPr>
        <w:t xml:space="preserve">      ↓</w:t>
      </w:r>
      <w:r>
        <w:br/>
      </w:r>
      <w:r>
        <w:rPr>
          <w:rStyle w:val="VerbatimChar"/>
        </w:rPr>
        <w:t xml:space="preserve">constrained organization</w:t>
      </w:r>
      <w:r>
        <w:br/>
      </w:r>
      <w:r>
        <w:rPr>
          <w:rStyle w:val="VerbatimChar"/>
        </w:rPr>
        <w:t xml:space="preserve">      ↓</w:t>
      </w:r>
      <w:r>
        <w:br/>
      </w:r>
      <w:r>
        <w:rPr>
          <w:rStyle w:val="VerbatimChar"/>
        </w:rPr>
        <w:t xml:space="preserve">persistent readable states</w:t>
      </w:r>
      <w:r>
        <w:br/>
      </w:r>
      <w:r>
        <w:rPr>
          <w:rStyle w:val="VerbatimChar"/>
        </w:rPr>
        <w:t xml:space="preserve">      ↓</w:t>
      </w:r>
      <w:r>
        <w:br/>
      </w:r>
      <w:r>
        <w:rPr>
          <w:rStyle w:val="VerbatimChar"/>
        </w:rPr>
        <w:t xml:space="preserve">readout</w:t>
      </w:r>
      <w:r>
        <w:br/>
      </w:r>
      <w:r>
        <w:rPr>
          <w:rStyle w:val="VerbatimChar"/>
        </w:rPr>
        <w:t xml:space="preserve">      ↓</w:t>
      </w:r>
      <w:r>
        <w:br/>
      </w:r>
      <w:r>
        <w:rPr>
          <w:rStyle w:val="VerbatimChar"/>
        </w:rPr>
        <w:t xml:space="preserve">altered future interactions</w:t>
      </w:r>
      <w:r>
        <w:br/>
      </w:r>
      <w:r>
        <w:rPr>
          <w:rStyle w:val="VerbatimChar"/>
        </w:rPr>
        <w:t xml:space="preserve">      ↓</w:t>
      </w:r>
      <w:r>
        <w:br/>
      </w:r>
      <w:r>
        <w:rPr>
          <w:rStyle w:val="VerbatimChar"/>
        </w:rPr>
        <w:t xml:space="preserve">transmission</w:t>
      </w:r>
      <w:r>
        <w:br/>
      </w:r>
      <w:r>
        <w:rPr>
          <w:rStyle w:val="VerbatimChar"/>
        </w:rPr>
        <w:t xml:space="preserve">      ↓</w:t>
      </w:r>
      <w:r>
        <w:br/>
      </w:r>
      <w:r>
        <w:rPr>
          <w:rStyle w:val="VerbatimChar"/>
        </w:rPr>
        <w:t xml:space="preserve">expanded possibility spaces</w:t>
      </w:r>
    </w:p>
    <w:p>
      <w:pPr>
        <w:pStyle w:val="FirstParagraph"/>
      </w:pPr>
      <w:r>
        <w:t xml:space="preserve">This pattern can be discussed across chemistry, biological evolution, learning, language, and culture, but it remains a companion philosophy rather than evidence for the origin-of-life core.</w:t>
      </w:r>
    </w:p>
    <w:bookmarkEnd w:id="144"/>
    <w:bookmarkStart w:id="145" w:name="biological-state-memory"/>
    <w:p>
      <w:pPr>
        <w:pStyle w:val="Heading3"/>
      </w:pPr>
      <w:r>
        <w:t xml:space="preserve">15.3 Biological state memory</w:t>
      </w:r>
    </w:p>
    <w:p>
      <w:pPr>
        <w:pStyle w:val="FirstParagraph"/>
      </w:pPr>
      <w:r>
        <w:t xml:space="preserve">Cells can retain regulatory states through feedback, chromatin organization, methylation, protein networks, and structural organization. These states may be rewritable and may or may not be transmitted through organismal generations.</w:t>
      </w:r>
    </w:p>
    <w:p>
      <w:pPr>
        <w:pStyle w:val="BodyText"/>
      </w:pPr>
      <w:r>
        <w:t xml:space="preserve">The valid generic structure is:</w:t>
      </w:r>
    </w:p>
    <w:p>
      <w:pPr>
        <w:pStyle w:val="SourceCode"/>
      </w:pPr>
      <w:r>
        <w:rPr>
          <w:rStyle w:val="VerbatimChar"/>
        </w:rPr>
        <w:t xml:space="preserve">past interaction</w:t>
      </w:r>
      <w:r>
        <w:br/>
      </w:r>
      <w:r>
        <w:rPr>
          <w:rStyle w:val="VerbatimChar"/>
        </w:rPr>
        <w:t xml:space="preserve">      ↓</w:t>
      </w:r>
      <w:r>
        <w:br/>
      </w:r>
      <w:r>
        <w:rPr>
          <w:rStyle w:val="VerbatimChar"/>
        </w:rPr>
        <w:t xml:space="preserve">persistent readable state</w:t>
      </w:r>
      <w:r>
        <w:br/>
      </w:r>
      <w:r>
        <w:rPr>
          <w:rStyle w:val="VerbatimChar"/>
        </w:rPr>
        <w:t xml:space="preserve">      ↓</w:t>
      </w:r>
      <w:r>
        <w:br/>
      </w:r>
      <w:r>
        <w:rPr>
          <w:rStyle w:val="VerbatimChar"/>
        </w:rPr>
        <w:t xml:space="preserve">altered future response</w:t>
      </w:r>
    </w:p>
    <w:bookmarkEnd w:id="145"/>
    <w:bookmarkStart w:id="146" w:name="hereditary-evolution"/>
    <w:p>
      <w:pPr>
        <w:pStyle w:val="Heading3"/>
      </w:pPr>
      <w:r>
        <w:t xml:space="preserve">15.4 Hereditary evolution</w:t>
      </w:r>
    </w:p>
    <w:p>
      <w:pPr>
        <w:pStyle w:val="FirstParagraph"/>
      </w:pPr>
      <w:r>
        <w:t xml:space="preserve">Once copied molecular information exists:</w:t>
      </w:r>
    </w:p>
    <w:p>
      <w:pPr>
        <w:pStyle w:val="SourceCode"/>
      </w:pPr>
      <w:r>
        <w:rPr>
          <w:rStyle w:val="VerbatimChar"/>
        </w:rPr>
        <w:t xml:space="preserve">copying → mutation / recombination → heritable variation</w:t>
      </w:r>
      <w:r>
        <w:br/>
      </w:r>
      <w:r>
        <w:rPr>
          <w:rStyle w:val="VerbatimChar"/>
        </w:rPr>
        <w:t xml:space="preserve">        → selection + drift → lineage divergence</w:t>
      </w:r>
    </w:p>
    <w:p>
      <w:pPr>
        <w:pStyle w:val="FirstParagraph"/>
      </w:pPr>
      <w:r>
        <w:t xml:space="preserve">Mutation is not inherently beneficial, and damage is not automatically inherited.</w:t>
      </w:r>
    </w:p>
    <w:bookmarkEnd w:id="146"/>
    <w:bookmarkStart w:id="147" w:name="morphology-and-ecological-history"/>
    <w:p>
      <w:pPr>
        <w:pStyle w:val="Heading3"/>
      </w:pPr>
      <w:r>
        <w:t xml:space="preserve">15.5 Morphology and ecological history</w:t>
      </w:r>
    </w:p>
    <w:p>
      <w:pPr>
        <w:pStyle w:val="FirstParagraph"/>
      </w:pPr>
      <w:r>
        <w:t xml:space="preserve">Adaptive morphology can embody past selection and alter how organisms intercept matter, energy, and information. Ecosystems can exhibit ecological memory when prior states alter later response, resilience, succession, or material cycling.</w:t>
      </w:r>
    </w:p>
    <w:p>
      <w:pPr>
        <w:pStyle w:val="BodyText"/>
      </w:pPr>
      <w:r>
        <w:t xml:space="preserve">These are post-heredity phenomena.</w:t>
      </w:r>
    </w:p>
    <w:bookmarkEnd w:id="147"/>
    <w:bookmarkStart w:id="148" w:name="cognitive-cultural-and-digital-memory"/>
    <w:p>
      <w:pPr>
        <w:pStyle w:val="Heading3"/>
      </w:pPr>
      <w:r>
        <w:t xml:space="preserve">15.6 Cognitive, cultural, and digital memory</w:t>
      </w:r>
    </w:p>
    <w:p>
      <w:pPr>
        <w:pStyle w:val="FirstParagraph"/>
      </w:pPr>
      <w:r>
        <w:t xml:space="preserve">Neural, behavioral, cultural, linguistic, and digital systems can preserve and read information using mechanisms far downstream of molecular heredity.</w:t>
      </w:r>
    </w:p>
    <w:p>
      <w:pPr>
        <w:pStyle w:val="BodyText"/>
      </w:pPr>
      <w:r>
        <w:t xml:space="preserve">“</w:t>
      </w:r>
      <w:r>
        <w:t xml:space="preserve">Knowledge</w:t>
      </w:r>
      <w:r>
        <w:t xml:space="preserve">”</w:t>
      </w:r>
      <w:r>
        <w:t xml:space="preserve"> </w:t>
      </w:r>
      <w:r>
        <w:t xml:space="preserve">requires more than persistence. It involves information organized so that it can guide inference, prediction, communication, or action.</w:t>
      </w:r>
    </w:p>
    <w:bookmarkEnd w:id="148"/>
    <w:bookmarkStart w:id="149" w:name="excluded-analogies"/>
    <w:p>
      <w:pPr>
        <w:pStyle w:val="Heading3"/>
      </w:pPr>
      <w:r>
        <w:t xml:space="preserve">15.7 Excluded analogies</w:t>
      </w:r>
    </w:p>
    <w:p>
      <w:pPr>
        <w:pStyle w:val="FirstParagraph"/>
      </w:pPr>
      <w:r>
        <w:t xml:space="preserve">Black holes, stars, erosion, geological layers, and other persistent physical systems may illustrate dissipation, constraint, or record formation. They should not enter the Motance evidentiary core unless they generate a specific experimentally useful prediction about the origin-of-life transition.</w:t>
      </w:r>
    </w:p>
    <w:p>
      <w:r>
        <w:pict>
          <v:rect style="width:0;height:1.5pt" o:hralign="center" o:hrstd="t" o:hr="t"/>
        </w:pict>
      </w:r>
    </w:p>
    <w:bookmarkEnd w:id="149"/>
    <w:bookmarkEnd w:id="150"/>
    <w:bookmarkStart w:id="151" w:name="controlled-vocabulary"/>
    <w:p>
      <w:pPr>
        <w:pStyle w:val="Heading2"/>
      </w:pPr>
      <w:r>
        <w:t xml:space="preserve">16. Controlled vocabulary</w:t>
      </w:r>
    </w:p>
    <w:tbl>
      <w:tblPr>
        <w:tblStyle w:val="Table"/>
        <w:tblW w:type="pct" w:w="5000"/>
        <w:jc w:val="left"/>
        <w:tblLayout w:type="autofit"/>
        <w:tblLook w:firstRow="1" w:lastRow="0" w:firstColumn="0" w:lastColumn="0" w:noHBand="0" w:noVBand="0" w:val="0020"/>
      </w:tblPr>
      <w:tblGrid>
        <w:gridCol w:w="3960"/>
        <w:gridCol w:w="3960"/>
      </w:tblGrid>
      <w:tr>
        <w:trPr>
          <w:tblHeader w:val="on"/>
        </w:trPr>
        <w:tc>
          <w:tcPr/>
          <w:p>
            <w:pPr>
              <w:pStyle w:val="Compact"/>
              <w:jc w:val="left"/>
            </w:pPr>
            <w:r>
              <w:rPr>
                <w:sz w:val="17"/>
              </w:rPr>
              <w:t xml:space="preserve">Term</w:t>
            </w:r>
          </w:p>
        </w:tc>
        <w:tc>
          <w:tcPr/>
          <w:p>
            <w:pPr>
              <w:pStyle w:val="Compact"/>
              <w:jc w:val="left"/>
            </w:pPr>
            <w:r>
              <w:rPr>
                <w:sz w:val="17"/>
              </w:rPr>
              <w:t xml:space="preserve">Current controlled meaning</w:t>
            </w:r>
          </w:p>
        </w:tc>
      </w:tr>
      <w:tr>
        <w:tc>
          <w:tcPr/>
          <w:p>
            <w:pPr>
              <w:pStyle w:val="Compact"/>
              <w:jc w:val="left"/>
            </w:pPr>
            <w:r>
              <w:rPr>
                <w:sz w:val="17"/>
              </w:rPr>
              <w:t xml:space="preserve">External forcing</w:t>
            </w:r>
          </w:p>
        </w:tc>
        <w:tc>
          <w:tcPr/>
          <w:p>
            <w:pPr>
              <w:pStyle w:val="Compact"/>
              <w:jc w:val="left"/>
            </w:pPr>
            <w:r>
              <w:rPr>
                <w:sz w:val="17"/>
              </w:rPr>
              <w:t xml:space="preserve">Continued input or modulation of free energy, matter, fuel, or boundary conditions.</w:t>
            </w:r>
          </w:p>
        </w:tc>
      </w:tr>
      <w:tr>
        <w:tc>
          <w:tcPr/>
          <w:p>
            <w:pPr>
              <w:pStyle w:val="Compact"/>
              <w:jc w:val="left"/>
            </w:pPr>
            <w:r>
              <w:rPr>
                <w:sz w:val="17"/>
              </w:rPr>
              <w:t xml:space="preserve">Flux</w:t>
            </w:r>
          </w:p>
        </w:tc>
        <w:tc>
          <w:tcPr/>
          <w:p>
            <w:pPr>
              <w:pStyle w:val="Compact"/>
              <w:jc w:val="left"/>
            </w:pPr>
            <w:r>
              <w:rPr>
                <w:sz w:val="17"/>
              </w:rPr>
              <w:t xml:space="preserve">Rate of transport of matter, energy, charge, or another quantity through an area or system.</w:t>
            </w:r>
          </w:p>
        </w:tc>
      </w:tr>
      <w:tr>
        <w:tc>
          <w:tcPr/>
          <w:p>
            <w:pPr>
              <w:pStyle w:val="Compact"/>
              <w:jc w:val="left"/>
            </w:pPr>
            <w:r>
              <w:rPr>
                <w:sz w:val="17"/>
              </w:rPr>
              <w:t xml:space="preserve">Motion</w:t>
            </w:r>
          </w:p>
        </w:tc>
        <w:tc>
          <w:tcPr/>
          <w:p>
            <w:pPr>
              <w:pStyle w:val="Compact"/>
              <w:jc w:val="left"/>
            </w:pPr>
            <w:r>
              <w:rPr>
                <w:sz w:val="17"/>
              </w:rPr>
              <w:t xml:space="preserve">Driven transport or temporally structured change; not merely ubiquitous thermal motion.</w:t>
            </w:r>
          </w:p>
        </w:tc>
      </w:tr>
      <w:tr>
        <w:tc>
          <w:tcPr/>
          <w:p>
            <w:pPr>
              <w:pStyle w:val="Compact"/>
              <w:jc w:val="left"/>
            </w:pPr>
            <w:r>
              <w:rPr>
                <w:sz w:val="17"/>
              </w:rPr>
              <w:t xml:space="preserve">Interaction</w:t>
            </w:r>
          </w:p>
        </w:tc>
        <w:tc>
          <w:tcPr/>
          <w:p>
            <w:pPr>
              <w:pStyle w:val="Compact"/>
              <w:jc w:val="left"/>
            </w:pPr>
            <w:r>
              <w:rPr>
                <w:sz w:val="17"/>
              </w:rPr>
              <w:t xml:space="preserve">Physical or chemical coupling through which states, forces, fields, or reactants affect one another.</w:t>
            </w:r>
          </w:p>
        </w:tc>
      </w:tr>
      <w:tr>
        <w:tc>
          <w:tcPr/>
          <w:p>
            <w:pPr>
              <w:pStyle w:val="Compact"/>
              <w:jc w:val="left"/>
            </w:pPr>
            <w:r>
              <w:rPr>
                <w:sz w:val="17"/>
              </w:rPr>
              <w:t xml:space="preserve">Gradient</w:t>
            </w:r>
          </w:p>
        </w:tc>
        <w:tc>
          <w:tcPr/>
          <w:p>
            <w:pPr>
              <w:pStyle w:val="Compact"/>
              <w:jc w:val="left"/>
            </w:pPr>
            <w:r>
              <w:rPr>
                <w:sz w:val="17"/>
              </w:rPr>
              <w:t xml:space="preserve">Spatial or temporal difference in temperature, pressure, concentration, chemical potential, pH, redox state, salinity, electrical potential, radiation, or related variable.</w:t>
            </w:r>
          </w:p>
        </w:tc>
      </w:tr>
      <w:tr>
        <w:tc>
          <w:tcPr/>
          <w:p>
            <w:pPr>
              <w:pStyle w:val="Compact"/>
              <w:jc w:val="left"/>
            </w:pPr>
            <w:r>
              <w:rPr>
                <w:sz w:val="17"/>
              </w:rPr>
              <w:t xml:space="preserve">Constraint</w:t>
            </w:r>
          </w:p>
        </w:tc>
        <w:tc>
          <w:tcPr/>
          <w:p>
            <w:pPr>
              <w:pStyle w:val="Compact"/>
              <w:jc w:val="left"/>
            </w:pPr>
            <w:r>
              <w:rPr>
                <w:sz w:val="17"/>
              </w:rPr>
              <w:t xml:space="preserve">Boundary, geometry, interaction, phase, or feedback that limits possible trajectories and changes encounter probabilities or retention.</w:t>
            </w:r>
          </w:p>
        </w:tc>
      </w:tr>
      <w:tr>
        <w:tc>
          <w:tcPr/>
          <w:p>
            <w:pPr>
              <w:pStyle w:val="Compact"/>
              <w:jc w:val="left"/>
            </w:pPr>
            <w:r>
              <w:rPr>
                <w:sz w:val="17"/>
              </w:rPr>
              <w:t xml:space="preserve">Nonequilibrium operation</w:t>
            </w:r>
          </w:p>
        </w:tc>
        <w:tc>
          <w:tcPr/>
          <w:p>
            <w:pPr>
              <w:pStyle w:val="Compact"/>
              <w:jc w:val="left"/>
            </w:pPr>
            <w:r>
              <w:rPr>
                <w:sz w:val="17"/>
              </w:rPr>
              <w:t xml:space="preserve">Driven process performing concentration, separation, activation, transport, exchange, cycling, phase change, or another measurable chemical function.</w:t>
            </w:r>
          </w:p>
        </w:tc>
      </w:tr>
      <w:tr>
        <w:tc>
          <w:tcPr/>
          <w:p>
            <w:pPr>
              <w:pStyle w:val="Compact"/>
              <w:jc w:val="left"/>
            </w:pPr>
            <w:r>
              <w:rPr>
                <w:sz w:val="17"/>
              </w:rPr>
              <w:t xml:space="preserve">Environmental filtering</w:t>
            </w:r>
          </w:p>
        </w:tc>
        <w:tc>
          <w:tcPr/>
          <w:p>
            <w:pPr>
              <w:pStyle w:val="Compact"/>
              <w:jc w:val="left"/>
            </w:pPr>
            <w:r>
              <w:rPr>
                <w:sz w:val="17"/>
              </w:rPr>
              <w:t xml:space="preserve">Differential persistence or accumulation before copied variation exists.</w:t>
            </w:r>
          </w:p>
        </w:tc>
      </w:tr>
      <w:tr>
        <w:tc>
          <w:tcPr/>
          <w:p>
            <w:pPr>
              <w:pStyle w:val="Compact"/>
              <w:jc w:val="left"/>
            </w:pPr>
            <w:r>
              <w:rPr>
                <w:sz w:val="17"/>
              </w:rPr>
              <w:t xml:space="preserve">Record</w:t>
            </w:r>
          </w:p>
        </w:tc>
        <w:tc>
          <w:tcPr/>
          <w:p>
            <w:pPr>
              <w:pStyle w:val="Compact"/>
              <w:jc w:val="left"/>
            </w:pPr>
            <w:r>
              <w:rPr>
                <w:sz w:val="17"/>
              </w:rPr>
              <w:t xml:space="preserve">Persistent physical difference preserving evidence of prior events; causal readout may be absent.</w:t>
            </w:r>
          </w:p>
        </w:tc>
      </w:tr>
      <w:tr>
        <w:tc>
          <w:tcPr/>
          <w:p>
            <w:pPr>
              <w:pStyle w:val="Compact"/>
              <w:jc w:val="left"/>
            </w:pPr>
            <w:r>
              <w:rPr>
                <w:sz w:val="17"/>
              </w:rPr>
              <w:t xml:space="preserve">Reader</w:t>
            </w:r>
          </w:p>
        </w:tc>
        <w:tc>
          <w:tcPr/>
          <w:p>
            <w:pPr>
              <w:pStyle w:val="Compact"/>
              <w:jc w:val="left"/>
            </w:pPr>
            <w:r>
              <w:rPr>
                <w:sz w:val="17"/>
              </w:rPr>
              <w:t xml:space="preserve">Physical process that responds differently because a retained state exists.</w:t>
            </w:r>
          </w:p>
        </w:tc>
      </w:tr>
      <w:tr>
        <w:tc>
          <w:tcPr/>
          <w:p>
            <w:pPr>
              <w:pStyle w:val="Compact"/>
              <w:jc w:val="left"/>
            </w:pPr>
            <w:r>
              <w:rPr>
                <w:sz w:val="17"/>
              </w:rPr>
              <w:t xml:space="preserve">State memory</w:t>
            </w:r>
          </w:p>
        </w:tc>
        <w:tc>
          <w:tcPr/>
          <w:p>
            <w:pPr>
              <w:pStyle w:val="Compact"/>
              <w:jc w:val="left"/>
            </w:pPr>
            <w:r>
              <w:rPr>
                <w:sz w:val="17"/>
              </w:rPr>
              <w:t xml:space="preserve">Persistent history-dependent state that is read and changes later dynamics.</w:t>
            </w:r>
          </w:p>
        </w:tc>
      </w:tr>
      <w:tr>
        <w:tc>
          <w:tcPr/>
          <w:p>
            <w:pPr>
              <w:pStyle w:val="Compact"/>
              <w:jc w:val="left"/>
            </w:pPr>
            <w:r>
              <w:rPr>
                <w:sz w:val="17"/>
              </w:rPr>
              <w:t xml:space="preserve">Molecular memory</w:t>
            </w:r>
          </w:p>
        </w:tc>
        <w:tc>
          <w:tcPr/>
          <w:p>
            <w:pPr>
              <w:pStyle w:val="Compact"/>
              <w:jc w:val="left"/>
            </w:pPr>
            <w:r>
              <w:rPr>
                <w:sz w:val="17"/>
              </w:rPr>
              <w:t xml:space="preserve">Molecular sequence, structure, composition, or network state that persists, is read, and affects subsequent chemistry.</w:t>
            </w:r>
          </w:p>
        </w:tc>
      </w:tr>
      <w:tr>
        <w:tc>
          <w:tcPr/>
          <w:p>
            <w:pPr>
              <w:pStyle w:val="Compact"/>
              <w:jc w:val="left"/>
            </w:pPr>
            <w:r>
              <w:rPr>
                <w:sz w:val="17"/>
              </w:rPr>
              <w:t xml:space="preserve">Readable-State Test</w:t>
            </w:r>
          </w:p>
        </w:tc>
        <w:tc>
          <w:tcPr/>
          <w:p>
            <w:pPr>
              <w:pStyle w:val="Compact"/>
              <w:jc w:val="left"/>
            </w:pPr>
            <w:r>
              <w:rPr>
                <w:sz w:val="17"/>
              </w:rPr>
              <w:t xml:space="preserve">Causal test requiring persistent state difference, later response difference, and loss/change of response when the state is scrambled or destroyed.</w:t>
            </w:r>
          </w:p>
        </w:tc>
      </w:tr>
      <w:tr>
        <w:tc>
          <w:tcPr/>
          <w:p>
            <w:pPr>
              <w:pStyle w:val="Compact"/>
              <w:jc w:val="left"/>
            </w:pPr>
            <w:r>
              <w:rPr>
                <w:sz w:val="17"/>
              </w:rPr>
              <w:t xml:space="preserve">State-to-phenotype coupling</w:t>
            </w:r>
          </w:p>
        </w:tc>
        <w:tc>
          <w:tcPr/>
          <w:p>
            <w:pPr>
              <w:pStyle w:val="Compact"/>
              <w:jc w:val="left"/>
            </w:pPr>
            <w:r>
              <w:rPr>
                <w:sz w:val="17"/>
              </w:rPr>
              <w:t xml:space="preserve">A molecular state causally changes later behavior of a compartment or local unit.</w:t>
            </w:r>
          </w:p>
        </w:tc>
      </w:tr>
      <w:tr>
        <w:tc>
          <w:tcPr/>
          <w:p>
            <w:pPr>
              <w:pStyle w:val="Compact"/>
              <w:jc w:val="left"/>
            </w:pPr>
            <w:r>
              <w:rPr>
                <w:sz w:val="17"/>
              </w:rPr>
              <w:t xml:space="preserve">Reciprocal state–unit coupling</w:t>
            </w:r>
          </w:p>
        </w:tc>
        <w:tc>
          <w:tcPr/>
          <w:p>
            <w:pPr>
              <w:pStyle w:val="Compact"/>
              <w:jc w:val="left"/>
            </w:pPr>
            <w:r>
              <w:rPr>
                <w:sz w:val="17"/>
              </w:rPr>
              <w:t xml:space="preserve">The molecular state changes unit continuation while the unit changes state formation, retention, yield, or copying quality.</w:t>
            </w:r>
          </w:p>
        </w:tc>
      </w:tr>
      <w:tr>
        <w:tc>
          <w:tcPr/>
          <w:p>
            <w:pPr>
              <w:pStyle w:val="Compact"/>
              <w:jc w:val="left"/>
            </w:pPr>
            <w:r>
              <w:rPr>
                <w:sz w:val="17"/>
              </w:rPr>
              <w:t xml:space="preserve">Copying</w:t>
            </w:r>
          </w:p>
        </w:tc>
        <w:tc>
          <w:tcPr/>
          <w:p>
            <w:pPr>
              <w:pStyle w:val="Compact"/>
              <w:jc w:val="left"/>
            </w:pPr>
            <w:r>
              <w:rPr>
                <w:sz w:val="17"/>
              </w:rPr>
              <w:t xml:space="preserve">Production of a corresponding information-bearing state under influence of a template or reproducible state.</w:t>
            </w:r>
          </w:p>
        </w:tc>
      </w:tr>
      <w:tr>
        <w:tc>
          <w:tcPr/>
          <w:p>
            <w:pPr>
              <w:pStyle w:val="Compact"/>
              <w:jc w:val="left"/>
            </w:pPr>
            <w:r>
              <w:rPr>
                <w:sz w:val="17"/>
              </w:rPr>
              <w:t xml:space="preserve">Template-directed synthesis</w:t>
            </w:r>
          </w:p>
        </w:tc>
        <w:tc>
          <w:tcPr/>
          <w:p>
            <w:pPr>
              <w:pStyle w:val="Compact"/>
              <w:jc w:val="left"/>
            </w:pPr>
            <w:r>
              <w:rPr>
                <w:sz w:val="17"/>
              </w:rPr>
              <w:t xml:space="preserve">Copy-related chemistry in which a template directs production of a corresponding state; not necessarily closed replication.</w:t>
            </w:r>
          </w:p>
        </w:tc>
      </w:tr>
      <w:tr>
        <w:tc>
          <w:tcPr/>
          <w:p>
            <w:pPr>
              <w:pStyle w:val="Compact"/>
              <w:jc w:val="left"/>
            </w:pPr>
            <w:r>
              <w:rPr>
                <w:sz w:val="17"/>
              </w:rPr>
              <w:t xml:space="preserve">Closed-cycle replication</w:t>
            </w:r>
          </w:p>
        </w:tc>
        <w:tc>
          <w:tcPr/>
          <w:p>
            <w:pPr>
              <w:pStyle w:val="Compact"/>
              <w:jc w:val="left"/>
            </w:pPr>
            <w:r>
              <w:rPr>
                <w:sz w:val="17"/>
              </w:rPr>
              <w:t xml:space="preserve">Product release plus reciprocal repeated copying producing net amplification across rounds.</w:t>
            </w:r>
          </w:p>
        </w:tc>
      </w:tr>
      <w:tr>
        <w:tc>
          <w:tcPr/>
          <w:p>
            <w:pPr>
              <w:pStyle w:val="Compact"/>
              <w:jc w:val="left"/>
            </w:pPr>
            <w:r>
              <w:rPr>
                <w:sz w:val="17"/>
              </w:rPr>
              <w:t xml:space="preserve">Variation</w:t>
            </w:r>
          </w:p>
        </w:tc>
        <w:tc>
          <w:tcPr/>
          <w:p>
            <w:pPr>
              <w:pStyle w:val="Compact"/>
              <w:jc w:val="left"/>
            </w:pPr>
            <w:r>
              <w:rPr>
                <w:sz w:val="17"/>
              </w:rPr>
              <w:t xml:space="preserve">Differences among copied or regenerated states.</w:t>
            </w:r>
          </w:p>
        </w:tc>
      </w:tr>
      <w:tr>
        <w:tc>
          <w:tcPr/>
          <w:p>
            <w:pPr>
              <w:pStyle w:val="Compact"/>
              <w:jc w:val="left"/>
            </w:pPr>
            <w:r>
              <w:rPr>
                <w:sz w:val="17"/>
              </w:rPr>
              <w:t xml:space="preserve">Unit reproduction</w:t>
            </w:r>
          </w:p>
        </w:tc>
        <w:tc>
          <w:tcPr/>
          <w:p>
            <w:pPr>
              <w:pStyle w:val="Compact"/>
              <w:jc w:val="left"/>
            </w:pPr>
            <w:r>
              <w:rPr>
                <w:sz w:val="17"/>
              </w:rPr>
              <w:t xml:space="preserve">Growth/division/budding/splitting that produces descendant compartments or persistent local units.</w:t>
            </w:r>
          </w:p>
        </w:tc>
      </w:tr>
      <w:tr>
        <w:tc>
          <w:tcPr/>
          <w:p>
            <w:pPr>
              <w:pStyle w:val="Compact"/>
              <w:jc w:val="left"/>
            </w:pPr>
            <w:r>
              <w:rPr>
                <w:sz w:val="17"/>
              </w:rPr>
              <w:t xml:space="preserve">Physical inheritance</w:t>
            </w:r>
          </w:p>
        </w:tc>
        <w:tc>
          <w:tcPr/>
          <w:p>
            <w:pPr>
              <w:pStyle w:val="Compact"/>
              <w:jc w:val="left"/>
            </w:pPr>
            <w:r>
              <w:rPr>
                <w:sz w:val="17"/>
              </w:rPr>
              <w:t xml:space="preserve">Copied causal state is partitioned with sufficient completeness and remains associated with descendant units through reproduction.</w:t>
            </w:r>
          </w:p>
        </w:tc>
      </w:tr>
      <w:tr>
        <w:tc>
          <w:tcPr/>
          <w:p>
            <w:pPr>
              <w:pStyle w:val="Compact"/>
              <w:jc w:val="left"/>
            </w:pPr>
            <w:r>
              <w:rPr>
                <w:sz w:val="17"/>
              </w:rPr>
              <w:t xml:space="preserve">Differential continuation</w:t>
            </w:r>
          </w:p>
        </w:tc>
        <w:tc>
          <w:tcPr/>
          <w:p>
            <w:pPr>
              <w:pStyle w:val="Compact"/>
              <w:jc w:val="left"/>
            </w:pPr>
            <w:r>
              <w:rPr>
                <w:sz w:val="17"/>
              </w:rPr>
              <w:t xml:space="preserve">Different persistence, amplification, growth, division, or propagation among variants.</w:t>
            </w:r>
          </w:p>
        </w:tc>
      </w:tr>
      <w:tr>
        <w:tc>
          <w:tcPr/>
          <w:p>
            <w:pPr>
              <w:pStyle w:val="Compact"/>
              <w:jc w:val="left"/>
            </w:pPr>
            <w:r>
              <w:rPr>
                <w:sz w:val="17"/>
              </w:rPr>
              <w:t xml:space="preserve">Heredity</w:t>
            </w:r>
          </w:p>
        </w:tc>
        <w:tc>
          <w:tcPr/>
          <w:p>
            <w:pPr>
              <w:pStyle w:val="Compact"/>
              <w:jc w:val="left"/>
            </w:pPr>
            <w:r>
              <w:rPr>
                <w:sz w:val="17"/>
              </w:rPr>
              <w:t xml:space="preserve">Transmission of molecular information through continuing lineages or units with sufficient fidelity and possible variation.</w:t>
            </w:r>
          </w:p>
        </w:tc>
      </w:tr>
      <w:tr>
        <w:tc>
          <w:tcPr/>
          <w:p>
            <w:pPr>
              <w:pStyle w:val="Compact"/>
              <w:jc w:val="left"/>
            </w:pPr>
            <w:r>
              <w:rPr>
                <w:sz w:val="17"/>
              </w:rPr>
              <w:t xml:space="preserve">Lineage</w:t>
            </w:r>
          </w:p>
        </w:tc>
        <w:tc>
          <w:tcPr/>
          <w:p>
            <w:pPr>
              <w:pStyle w:val="Compact"/>
              <w:jc w:val="left"/>
            </w:pPr>
            <w:r>
              <w:rPr>
                <w:sz w:val="17"/>
              </w:rPr>
              <w:t xml:space="preserve">Historical parent–offspring continuity linking successive reproduced units and transmitted information.</w:t>
            </w:r>
          </w:p>
        </w:tc>
      </w:tr>
      <w:tr>
        <w:tc>
          <w:tcPr/>
          <w:p>
            <w:pPr>
              <w:pStyle w:val="Compact"/>
              <w:jc w:val="left"/>
            </w:pPr>
            <w:r>
              <w:rPr>
                <w:sz w:val="17"/>
              </w:rPr>
              <w:t xml:space="preserve">Compartment</w:t>
            </w:r>
          </w:p>
        </w:tc>
        <w:tc>
          <w:tcPr/>
          <w:p>
            <w:pPr>
              <w:pStyle w:val="Compact"/>
              <w:jc w:val="left"/>
            </w:pPr>
            <w:r>
              <w:rPr>
                <w:sz w:val="17"/>
              </w:rPr>
              <w:t xml:space="preserve">Bounded or phase-separated local unit that changes exchange and retention; not automatically a cell.</w:t>
            </w:r>
          </w:p>
        </w:tc>
      </w:tr>
      <w:tr>
        <w:tc>
          <w:tcPr/>
          <w:p>
            <w:pPr>
              <w:pStyle w:val="Compact"/>
              <w:jc w:val="left"/>
            </w:pPr>
            <w:r>
              <w:rPr>
                <w:sz w:val="17"/>
              </w:rPr>
              <w:t xml:space="preserve">Autonomy</w:t>
            </w:r>
          </w:p>
        </w:tc>
        <w:tc>
          <w:tcPr/>
          <w:p>
            <w:pPr>
              <w:pStyle w:val="Compact"/>
              <w:jc w:val="left"/>
            </w:pPr>
            <w:r>
              <w:rPr>
                <w:sz w:val="17"/>
              </w:rPr>
              <w:t xml:space="preserve">Continuation without selective researcher transfer, purification, rebuilding, or replacement of essential machinery.</w:t>
            </w:r>
          </w:p>
        </w:tc>
      </w:tr>
      <w:tr>
        <w:tc>
          <w:tcPr/>
          <w:p>
            <w:pPr>
              <w:pStyle w:val="Compact"/>
              <w:jc w:val="left"/>
            </w:pPr>
            <w:r>
              <w:rPr>
                <w:sz w:val="17"/>
              </w:rPr>
              <w:t xml:space="preserve">Evolvability</w:t>
            </w:r>
          </w:p>
        </w:tc>
        <w:tc>
          <w:tcPr/>
          <w:p>
            <w:pPr>
              <w:pStyle w:val="Compact"/>
              <w:jc w:val="left"/>
            </w:pPr>
            <w:r>
              <w:rPr>
                <w:sz w:val="17"/>
              </w:rPr>
              <w:t xml:space="preserve">Capacity to acquire new adaptive functions rather than optimize only a narrow predetermined task.</w:t>
            </w:r>
          </w:p>
        </w:tc>
      </w:tr>
      <w:tr>
        <w:tc>
          <w:tcPr/>
          <w:p>
            <w:pPr>
              <w:pStyle w:val="Compact"/>
              <w:jc w:val="left"/>
            </w:pPr>
            <w:r>
              <w:rPr>
                <w:sz w:val="17"/>
              </w:rPr>
              <w:t xml:space="preserve">Selection</w:t>
            </w:r>
          </w:p>
        </w:tc>
        <w:tc>
          <w:tcPr/>
          <w:p>
            <w:pPr>
              <w:pStyle w:val="Compact"/>
              <w:jc w:val="left"/>
            </w:pPr>
            <w:r>
              <w:rPr>
                <w:sz w:val="17"/>
              </w:rPr>
              <w:t xml:space="preserve">Differential continuation of heritable variants; pre-copying differences are environmental filtering in Motance.</w:t>
            </w:r>
          </w:p>
        </w:tc>
      </w:tr>
      <w:tr>
        <w:tc>
          <w:tcPr/>
          <w:p>
            <w:pPr>
              <w:pStyle w:val="Compact"/>
              <w:jc w:val="left"/>
            </w:pPr>
            <w:r>
              <w:rPr>
                <w:sz w:val="17"/>
              </w:rPr>
              <w:t xml:space="preserve">Locked record</w:t>
            </w:r>
          </w:p>
        </w:tc>
        <w:tc>
          <w:tcPr/>
          <w:p>
            <w:pPr>
              <w:pStyle w:val="Compact"/>
              <w:jc w:val="left"/>
            </w:pPr>
            <w:r>
              <w:rPr>
                <w:sz w:val="17"/>
              </w:rPr>
              <w:t xml:space="preserve">Effectively irreversible structural record whose reversal is inaccessible or requires a major separate transformation.</w:t>
            </w:r>
          </w:p>
        </w:tc>
      </w:tr>
      <w:tr>
        <w:tc>
          <w:tcPr/>
          <w:p>
            <w:pPr>
              <w:pStyle w:val="Compact"/>
              <w:jc w:val="left"/>
            </w:pPr>
            <w:r>
              <w:rPr>
                <w:sz w:val="17"/>
              </w:rPr>
              <w:t xml:space="preserve">Rewritable memory</w:t>
            </w:r>
          </w:p>
        </w:tc>
        <w:tc>
          <w:tcPr/>
          <w:p>
            <w:pPr>
              <w:pStyle w:val="Compact"/>
              <w:jc w:val="left"/>
            </w:pPr>
            <w:r>
              <w:rPr>
                <w:sz w:val="17"/>
              </w:rPr>
              <w:t xml:space="preserve">Persistent state memory that can be altered by later organized processes.</w:t>
            </w:r>
          </w:p>
        </w:tc>
      </w:tr>
      <w:tr>
        <w:tc>
          <w:tcPr/>
          <w:p>
            <w:pPr>
              <w:pStyle w:val="Compact"/>
              <w:jc w:val="left"/>
            </w:pPr>
            <w:r>
              <w:rPr>
                <w:sz w:val="17"/>
              </w:rPr>
              <w:t xml:space="preserve">Heredity-closure bottleneck</w:t>
            </w:r>
          </w:p>
        </w:tc>
        <w:tc>
          <w:tcPr/>
          <w:p>
            <w:pPr>
              <w:pStyle w:val="Compact"/>
              <w:jc w:val="left"/>
            </w:pPr>
            <w:r>
              <w:rPr>
                <w:sz w:val="17"/>
              </w:rPr>
              <w:t xml:space="preserve">Failure to close copying, complete-state partitioning, unit reproduction, preserved association, machinery renewal, lineage, and autonomy into one continuing cycle.</w:t>
            </w:r>
          </w:p>
        </w:tc>
      </w:tr>
      <w:tr>
        <w:tc>
          <w:tcPr/>
          <w:p>
            <w:pPr>
              <w:pStyle w:val="Compact"/>
              <w:jc w:val="left"/>
            </w:pPr>
            <w:r>
              <w:rPr>
                <w:sz w:val="17"/>
              </w:rPr>
              <w:t xml:space="preserve">Integration burden</w:t>
            </w:r>
          </w:p>
        </w:tc>
        <w:tc>
          <w:tcPr/>
          <w:p>
            <w:pPr>
              <w:pStyle w:val="Compact"/>
              <w:jc w:val="left"/>
            </w:pPr>
            <w:r>
              <w:rPr>
                <w:sz w:val="17"/>
              </w:rPr>
              <w:t xml:space="preserve">Chemical, informational, epistatic, resource, spatial, partitioning, or mechanical loss introduced when individually functional modules are combined.</w:t>
            </w:r>
          </w:p>
        </w:tc>
      </w:tr>
      <w:tr>
        <w:tc>
          <w:tcPr/>
          <w:p>
            <w:pPr>
              <w:pStyle w:val="Compact"/>
              <w:jc w:val="left"/>
            </w:pPr>
            <w:r>
              <w:rPr>
                <w:sz w:val="17"/>
              </w:rPr>
              <w:t xml:space="preserve">Partition fidelity</w:t>
            </w:r>
          </w:p>
        </w:tc>
        <w:tc>
          <w:tcPr/>
          <w:p>
            <w:pPr>
              <w:pStyle w:val="Compact"/>
              <w:jc w:val="left"/>
            </w:pPr>
            <w:r>
              <w:rPr>
                <w:sz w:val="17"/>
              </w:rPr>
              <w:t xml:space="preserve">Probability that descendant units receive the complete copied causal state or set of states required for continued function.</w:t>
            </w:r>
          </w:p>
        </w:tc>
      </w:tr>
      <w:tr>
        <w:tc>
          <w:tcPr/>
          <w:p>
            <w:pPr>
              <w:pStyle w:val="Compact"/>
              <w:jc w:val="left"/>
            </w:pPr>
            <w:r>
              <w:rPr>
                <w:sz w:val="17"/>
              </w:rPr>
              <w:t xml:space="preserve">Association fidelity</w:t>
            </w:r>
          </w:p>
        </w:tc>
        <w:tc>
          <w:tcPr/>
          <w:p>
            <w:pPr>
              <w:pStyle w:val="Compact"/>
              <w:jc w:val="left"/>
            </w:pPr>
            <w:r>
              <w:rPr>
                <w:sz w:val="17"/>
              </w:rPr>
              <w:t xml:space="preserve">Degree to which a causal molecular state remains statistically linked to the descendant unit whose phenotype it affects.</w:t>
            </w:r>
          </w:p>
        </w:tc>
      </w:tr>
      <w:tr>
        <w:tc>
          <w:tcPr/>
          <w:p>
            <w:pPr>
              <w:pStyle w:val="Compact"/>
              <w:jc w:val="left"/>
            </w:pPr>
            <w:r>
              <w:rPr>
                <w:sz w:val="17"/>
              </w:rPr>
              <w:t xml:space="preserve">Functional continuity</w:t>
            </w:r>
          </w:p>
        </w:tc>
        <w:tc>
          <w:tcPr/>
          <w:p>
            <w:pPr>
              <w:pStyle w:val="Compact"/>
              <w:jc w:val="left"/>
            </w:pPr>
            <w:r>
              <w:rPr>
                <w:sz w:val="17"/>
              </w:rPr>
              <w:t xml:space="preserve">Similar descendant behavior caused by retained structure/composition or environmental responsiveness without demonstration that a specific causal information-bearing state was copied and inherited.</w:t>
            </w:r>
          </w:p>
        </w:tc>
      </w:tr>
      <w:tr>
        <w:tc>
          <w:tcPr/>
          <w:p>
            <w:pPr>
              <w:pStyle w:val="Compact"/>
              <w:jc w:val="left"/>
            </w:pPr>
            <w:r>
              <w:rPr>
                <w:sz w:val="17"/>
              </w:rPr>
              <w:t xml:space="preserve">Engineered hereditary closure</w:t>
            </w:r>
          </w:p>
        </w:tc>
        <w:tc>
          <w:tcPr/>
          <w:p>
            <w:pPr>
              <w:pStyle w:val="Compact"/>
              <w:jc w:val="left"/>
            </w:pPr>
            <w:r>
              <w:rPr>
                <w:sz w:val="17"/>
              </w:rPr>
              <w:t xml:space="preserve">Physical coupling of copying, unit propagation, state transmission, and differential continuation using substantial modern machinery, prepared substrates, external cycling, or researcher support.</w:t>
            </w:r>
          </w:p>
        </w:tc>
      </w:tr>
      <w:tr>
        <w:tc>
          <w:tcPr/>
          <w:p>
            <w:pPr>
              <w:pStyle w:val="Compact"/>
              <w:jc w:val="left"/>
            </w:pPr>
            <w:r>
              <w:rPr>
                <w:sz w:val="17"/>
              </w:rPr>
              <w:t xml:space="preserve">Self-maintaining hereditary closure</w:t>
            </w:r>
          </w:p>
        </w:tc>
        <w:tc>
          <w:tcPr/>
          <w:p>
            <w:pPr>
              <w:pStyle w:val="Compact"/>
              <w:jc w:val="left"/>
            </w:pPr>
            <w:r>
              <w:rPr>
                <w:sz w:val="17"/>
              </w:rPr>
              <w:t xml:space="preserve">Recurrent copied-state transmission, complete partitioning, unit reproduction, and continuation while essential machinery is maintained or regenerated without selective researcher reconstruction.</w:t>
            </w:r>
          </w:p>
        </w:tc>
      </w:tr>
      <w:tr>
        <w:tc>
          <w:tcPr/>
          <w:p>
            <w:pPr>
              <w:pStyle w:val="Compact"/>
              <w:jc w:val="left"/>
            </w:pPr>
            <w:r>
              <w:rPr>
                <w:sz w:val="17"/>
              </w:rPr>
              <w:t xml:space="preserve">Machinery renewal</w:t>
            </w:r>
          </w:p>
        </w:tc>
        <w:tc>
          <w:tcPr/>
          <w:p>
            <w:pPr>
              <w:pStyle w:val="Compact"/>
              <w:jc w:val="left"/>
            </w:pPr>
            <w:r>
              <w:rPr>
                <w:sz w:val="17"/>
              </w:rPr>
              <w:t xml:space="preserve">Maintenance or regeneration of catalysts, ribosomes, translation factors, replication components, membrane machinery, division machinery, or other essential functions required for continued closure.</w:t>
            </w:r>
          </w:p>
        </w:tc>
      </w:tr>
      <w:tr>
        <w:tc>
          <w:tcPr/>
          <w:p>
            <w:pPr>
              <w:pStyle w:val="Compact"/>
              <w:jc w:val="left"/>
            </w:pPr>
            <w:r>
              <w:rPr>
                <w:sz w:val="17"/>
              </w:rPr>
              <w:t xml:space="preserve">Exchange–Association–Integrity Window</w:t>
            </w:r>
          </w:p>
        </w:tc>
        <w:tc>
          <w:tcPr/>
          <w:p>
            <w:pPr>
              <w:pStyle w:val="Compact"/>
              <w:jc w:val="left"/>
            </w:pPr>
            <w:r>
              <w:rPr>
                <w:sz w:val="17"/>
              </w:rPr>
              <w:t xml:space="preserve">Intermediate exchange regime predicted to balance resource supply, concentration, state–unit association, and physical unit viability.</w:t>
            </w:r>
          </w:p>
        </w:tc>
      </w:tr>
    </w:tbl>
    <w:bookmarkEnd w:id="151"/>
    <w:bookmarkStart w:id="155" w:name="communication-standard"/>
    <w:p>
      <w:pPr>
        <w:pStyle w:val="Heading2"/>
      </w:pPr>
      <w:r>
        <w:t xml:space="preserve">17. Communication standard</w:t>
      </w:r>
    </w:p>
    <w:bookmarkStart w:id="152" w:name="approved-concise-description"/>
    <w:p>
      <w:pPr>
        <w:pStyle w:val="Heading3"/>
      </w:pPr>
      <w:r>
        <w:t xml:space="preserve">17.1 Approved concise description</w:t>
      </w:r>
    </w:p>
    <w:p>
      <w:pPr>
        <w:pStyle w:val="BlockText"/>
      </w:pPr>
      <w:r>
        <w:rPr>
          <w:b/>
          <w:bCs/>
        </w:rPr>
        <w:t xml:space="preserve">Motance is a research framework for testing how driven, constrained environmental processes may have helped transient chemistry become persistent and copyable molecular information. Current synthetic-cell evidence now demonstrates much of the middle territory—function-linked replication, recursive compartmentalized copying, growth, division, and partial engineered inheritance—but the decisive unresolved threshold is self-maintaining heredity closure: complete-state partitioning, preserved state–unit association, machinery renewal, lineage, and autonomy.</w:t>
      </w:r>
    </w:p>
    <w:bookmarkEnd w:id="152"/>
    <w:bookmarkStart w:id="153" w:name="claims-to-avoid"/>
    <w:p>
      <w:pPr>
        <w:pStyle w:val="Heading3"/>
      </w:pPr>
      <w:r>
        <w:t xml:space="preserve">17.2 Claims to avoid</w:t>
      </w:r>
    </w:p>
    <w:p>
      <w:pPr>
        <w:pStyle w:val="FirstParagraph"/>
      </w:pPr>
      <w:r>
        <w:t xml:space="preserve">Do not say:</w:t>
      </w:r>
    </w:p>
    <w:p>
      <w:pPr>
        <w:pStyle w:val="Compact"/>
        <w:numPr>
          <w:ilvl w:val="0"/>
          <w:numId w:val="1049"/>
        </w:numPr>
      </w:pPr>
      <w:r>
        <w:t xml:space="preserve">motion created life;</w:t>
      </w:r>
    </w:p>
    <w:p>
      <w:pPr>
        <w:pStyle w:val="Compact"/>
        <w:numPr>
          <w:ilvl w:val="0"/>
          <w:numId w:val="1049"/>
        </w:numPr>
      </w:pPr>
      <w:r>
        <w:t xml:space="preserve">motion alone explains the transition;</w:t>
      </w:r>
    </w:p>
    <w:p>
      <w:pPr>
        <w:pStyle w:val="Compact"/>
        <w:numPr>
          <w:ilvl w:val="0"/>
          <w:numId w:val="1049"/>
        </w:numPr>
      </w:pPr>
      <w:r>
        <w:t xml:space="preserve">gradients are life;</w:t>
      </w:r>
    </w:p>
    <w:p>
      <w:pPr>
        <w:pStyle w:val="Compact"/>
        <w:numPr>
          <w:ilvl w:val="0"/>
          <w:numId w:val="1049"/>
        </w:numPr>
      </w:pPr>
      <w:r>
        <w:t xml:space="preserve">minerals created life;</w:t>
      </w:r>
    </w:p>
    <w:p>
      <w:pPr>
        <w:pStyle w:val="Compact"/>
        <w:numPr>
          <w:ilvl w:val="0"/>
          <w:numId w:val="1049"/>
        </w:numPr>
      </w:pPr>
      <w:r>
        <w:t xml:space="preserve">hot springs created life;</w:t>
      </w:r>
    </w:p>
    <w:p>
      <w:pPr>
        <w:pStyle w:val="Compact"/>
        <w:numPr>
          <w:ilvl w:val="0"/>
          <w:numId w:val="1049"/>
        </w:numPr>
      </w:pPr>
      <w:r>
        <w:t xml:space="preserve">cycles inevitably refine chemistry;</w:t>
      </w:r>
    </w:p>
    <w:p>
      <w:pPr>
        <w:pStyle w:val="Compact"/>
        <w:numPr>
          <w:ilvl w:val="0"/>
          <w:numId w:val="1049"/>
        </w:numPr>
      </w:pPr>
      <w:r>
        <w:t xml:space="preserve">water carried a genetic recipe;</w:t>
      </w:r>
    </w:p>
    <w:p>
      <w:pPr>
        <w:pStyle w:val="Compact"/>
        <w:numPr>
          <w:ilvl w:val="0"/>
          <w:numId w:val="1049"/>
        </w:numPr>
      </w:pPr>
      <w:r>
        <w:t xml:space="preserve">the Sun created DNA;</w:t>
      </w:r>
    </w:p>
    <w:p>
      <w:pPr>
        <w:pStyle w:val="Compact"/>
        <w:numPr>
          <w:ilvl w:val="0"/>
          <w:numId w:val="1049"/>
        </w:numPr>
      </w:pPr>
      <w:r>
        <w:t xml:space="preserve">polymer formation is replication;</w:t>
      </w:r>
    </w:p>
    <w:p>
      <w:pPr>
        <w:pStyle w:val="Compact"/>
        <w:numPr>
          <w:ilvl w:val="0"/>
          <w:numId w:val="1049"/>
        </w:numPr>
      </w:pPr>
      <w:r>
        <w:t xml:space="preserve">self-synthesis is closed self-replication;</w:t>
      </w:r>
    </w:p>
    <w:p>
      <w:pPr>
        <w:pStyle w:val="Compact"/>
        <w:numPr>
          <w:ilvl w:val="0"/>
          <w:numId w:val="1049"/>
        </w:numPr>
      </w:pPr>
      <w:r>
        <w:t xml:space="preserve">persistence is heredity;</w:t>
      </w:r>
    </w:p>
    <w:p>
      <w:pPr>
        <w:pStyle w:val="Compact"/>
        <w:numPr>
          <w:ilvl w:val="0"/>
          <w:numId w:val="1049"/>
        </w:numPr>
      </w:pPr>
      <w:r>
        <w:t xml:space="preserve">growth is heredity;</w:t>
      </w:r>
    </w:p>
    <w:p>
      <w:pPr>
        <w:pStyle w:val="Compact"/>
        <w:numPr>
          <w:ilvl w:val="0"/>
          <w:numId w:val="1049"/>
        </w:numPr>
      </w:pPr>
      <w:r>
        <w:t xml:space="preserve">cargo transfer is heredity;</w:t>
      </w:r>
    </w:p>
    <w:p>
      <w:pPr>
        <w:pStyle w:val="Compact"/>
        <w:numPr>
          <w:ilvl w:val="0"/>
          <w:numId w:val="1049"/>
        </w:numPr>
      </w:pPr>
      <w:r>
        <w:t xml:space="preserve">successful copying guarantees complete descendant inheritance;</w:t>
      </w:r>
    </w:p>
    <w:p>
      <w:pPr>
        <w:pStyle w:val="Compact"/>
        <w:numPr>
          <w:ilvl w:val="0"/>
          <w:numId w:val="1049"/>
        </w:numPr>
      </w:pPr>
      <w:r>
        <w:t xml:space="preserve">repeated fusion/passaging is a vertical lineage;</w:t>
      </w:r>
    </w:p>
    <w:p>
      <w:pPr>
        <w:pStyle w:val="Compact"/>
        <w:numPr>
          <w:ilvl w:val="0"/>
          <w:numId w:val="1049"/>
        </w:numPr>
      </w:pPr>
      <w:r>
        <w:t xml:space="preserve">engineered closure with borrowed modern machinery recreates abiogenesis;</w:t>
      </w:r>
    </w:p>
    <w:p>
      <w:pPr>
        <w:pStyle w:val="Compact"/>
        <w:numPr>
          <w:ilvl w:val="0"/>
          <w:numId w:val="1049"/>
        </w:numPr>
      </w:pPr>
      <w:r>
        <w:t xml:space="preserve">compartments are cells;</w:t>
      </w:r>
    </w:p>
    <w:p>
      <w:pPr>
        <w:pStyle w:val="Compact"/>
        <w:numPr>
          <w:ilvl w:val="0"/>
          <w:numId w:val="1049"/>
        </w:numPr>
      </w:pPr>
      <w:r>
        <w:t xml:space="preserve">environmental filtering is Darwinian selection;</w:t>
      </w:r>
    </w:p>
    <w:p>
      <w:pPr>
        <w:pStyle w:val="Compact"/>
        <w:numPr>
          <w:ilvl w:val="0"/>
          <w:numId w:val="1049"/>
        </w:numPr>
      </w:pPr>
      <w:r>
        <w:t xml:space="preserve">a model is an experimental demonstration;</w:t>
      </w:r>
    </w:p>
    <w:p>
      <w:pPr>
        <w:pStyle w:val="Compact"/>
        <w:numPr>
          <w:ilvl w:val="0"/>
          <w:numId w:val="1049"/>
        </w:numPr>
      </w:pPr>
      <w:r>
        <w:t xml:space="preserve">a designed ribozyme system recreates abiogenesis;</w:t>
      </w:r>
    </w:p>
    <w:p>
      <w:pPr>
        <w:pStyle w:val="Compact"/>
        <w:numPr>
          <w:ilvl w:val="0"/>
          <w:numId w:val="1049"/>
        </w:numPr>
      </w:pPr>
      <w:r>
        <w:t xml:space="preserve">genotype–phenotype coupling is unique to Motance;</w:t>
      </w:r>
    </w:p>
    <w:p>
      <w:pPr>
        <w:pStyle w:val="Compact"/>
        <w:numPr>
          <w:ilvl w:val="0"/>
          <w:numId w:val="1049"/>
        </w:numPr>
      </w:pPr>
      <w:r>
        <w:t xml:space="preserve">or Motance is proven because all chemistry involves motion.</w:t>
      </w:r>
    </w:p>
    <w:bookmarkEnd w:id="153"/>
    <w:bookmarkStart w:id="154" w:name="preferred-replacements"/>
    <w:p>
      <w:pPr>
        <w:pStyle w:val="Heading3"/>
      </w:pPr>
      <w:r>
        <w:t xml:space="preserve">17.3 Preferred replacements</w:t>
      </w:r>
    </w:p>
    <w:p>
      <w:pPr>
        <w:pStyle w:val="FirstParagraph"/>
      </w:pPr>
      <w:r>
        <w:t xml:space="preserve">Use:</w:t>
      </w:r>
    </w:p>
    <w:p>
      <w:pPr>
        <w:pStyle w:val="Compact"/>
        <w:numPr>
          <w:ilvl w:val="0"/>
          <w:numId w:val="1050"/>
        </w:numPr>
      </w:pPr>
      <w:r>
        <w:t xml:space="preserve">“</w:t>
      </w:r>
      <w:r>
        <w:t xml:space="preserve">supports a specific prebiotic operation</w:t>
      </w:r>
      <w:r>
        <w:t xml:space="preserve">”</w:t>
      </w:r>
      <w:r>
        <w:t xml:space="preserve">;</w:t>
      </w:r>
    </w:p>
    <w:p>
      <w:pPr>
        <w:pStyle w:val="Compact"/>
        <w:numPr>
          <w:ilvl w:val="0"/>
          <w:numId w:val="1050"/>
        </w:numPr>
      </w:pPr>
      <w:r>
        <w:t xml:space="preserve">“</w:t>
      </w:r>
      <w:r>
        <w:t xml:space="preserve">under the tested conditions</w:t>
      </w:r>
      <w:r>
        <w:t xml:space="preserve">”</w:t>
      </w:r>
      <w:r>
        <w:t xml:space="preserve">;</w:t>
      </w:r>
    </w:p>
    <w:p>
      <w:pPr>
        <w:pStyle w:val="Compact"/>
        <w:numPr>
          <w:ilvl w:val="0"/>
          <w:numId w:val="1050"/>
        </w:numPr>
      </w:pPr>
      <w:r>
        <w:t xml:space="preserve">“</w:t>
      </w:r>
      <w:r>
        <w:t xml:space="preserve">site-specific and composition-dependent</w:t>
      </w:r>
      <w:r>
        <w:t xml:space="preserve">”</w:t>
      </w:r>
      <w:r>
        <w:t xml:space="preserve">;</w:t>
      </w:r>
    </w:p>
    <w:p>
      <w:pPr>
        <w:pStyle w:val="Compact"/>
        <w:numPr>
          <w:ilvl w:val="0"/>
          <w:numId w:val="1050"/>
        </w:numPr>
      </w:pPr>
      <w:r>
        <w:t xml:space="preserve">“</w:t>
      </w:r>
      <w:r>
        <w:t xml:space="preserve">theoretical or computational result</w:t>
      </w:r>
      <w:r>
        <w:t xml:space="preserve">”</w:t>
      </w:r>
      <w:r>
        <w:t xml:space="preserve">;</w:t>
      </w:r>
    </w:p>
    <w:p>
      <w:pPr>
        <w:pStyle w:val="Compact"/>
        <w:numPr>
          <w:ilvl w:val="0"/>
          <w:numId w:val="1050"/>
        </w:numPr>
      </w:pPr>
      <w:r>
        <w:t xml:space="preserve">“</w:t>
      </w:r>
      <w:r>
        <w:t xml:space="preserve">proof of principle using prepared components</w:t>
      </w:r>
      <w:r>
        <w:t xml:space="preserve">”</w:t>
      </w:r>
      <w:r>
        <w:t xml:space="preserve">;</w:t>
      </w:r>
    </w:p>
    <w:p>
      <w:pPr>
        <w:pStyle w:val="Compact"/>
        <w:numPr>
          <w:ilvl w:val="0"/>
          <w:numId w:val="1050"/>
        </w:numPr>
      </w:pPr>
      <w:r>
        <w:t xml:space="preserve">“</w:t>
      </w:r>
      <w:r>
        <w:t xml:space="preserve">infrastructure rather than heredity</w:t>
      </w:r>
      <w:r>
        <w:t xml:space="preserve">”</w:t>
      </w:r>
      <w:r>
        <w:t xml:space="preserve">;</w:t>
      </w:r>
    </w:p>
    <w:p>
      <w:pPr>
        <w:pStyle w:val="Compact"/>
        <w:numPr>
          <w:ilvl w:val="0"/>
          <w:numId w:val="1050"/>
        </w:numPr>
      </w:pPr>
      <w:r>
        <w:t xml:space="preserve">“</w:t>
      </w:r>
      <w:r>
        <w:t xml:space="preserve">environmental filtering before copied variation</w:t>
      </w:r>
      <w:r>
        <w:t xml:space="preserve">”</w:t>
      </w:r>
      <w:r>
        <w:t xml:space="preserve">;</w:t>
      </w:r>
    </w:p>
    <w:p>
      <w:pPr>
        <w:pStyle w:val="Compact"/>
        <w:numPr>
          <w:ilvl w:val="0"/>
          <w:numId w:val="1050"/>
        </w:numPr>
      </w:pPr>
      <w:r>
        <w:t xml:space="preserve">“</w:t>
      </w:r>
      <w:r>
        <w:t xml:space="preserve">template-directed synthesis, not yet closed replication</w:t>
      </w:r>
      <w:r>
        <w:t xml:space="preserve">”</w:t>
      </w:r>
      <w:r>
        <w:t xml:space="preserve">;</w:t>
      </w:r>
    </w:p>
    <w:p>
      <w:pPr>
        <w:pStyle w:val="Compact"/>
        <w:numPr>
          <w:ilvl w:val="0"/>
          <w:numId w:val="1050"/>
        </w:numPr>
      </w:pPr>
      <w:r>
        <w:t xml:space="preserve">“</w:t>
      </w:r>
      <w:r>
        <w:t xml:space="preserve">cargo transfer, not yet copied-state inheritance</w:t>
      </w:r>
      <w:r>
        <w:t xml:space="preserve">”</w:t>
      </w:r>
      <w:r>
        <w:t xml:space="preserve">;</w:t>
      </w:r>
    </w:p>
    <w:p>
      <w:pPr>
        <w:pStyle w:val="Compact"/>
        <w:numPr>
          <w:ilvl w:val="0"/>
          <w:numId w:val="1050"/>
        </w:numPr>
      </w:pPr>
      <w:r>
        <w:t xml:space="preserve">“</w:t>
      </w:r>
      <w:r>
        <w:t xml:space="preserve">candidate pathway</w:t>
      </w:r>
      <w:r>
        <w:t xml:space="preserve">”</w:t>
      </w:r>
      <w:r>
        <w:t xml:space="preserve"> </w:t>
      </w:r>
      <w:r>
        <w:t xml:space="preserve">rather than</w:t>
      </w:r>
      <w:r>
        <w:t xml:space="preserve"> </w:t>
      </w:r>
      <w:r>
        <w:t xml:space="preserve">“</w:t>
      </w:r>
      <w:r>
        <w:t xml:space="preserve">birthplace</w:t>
      </w:r>
      <w:r>
        <w:t xml:space="preserve">”</w:t>
      </w:r>
      <w:r>
        <w:t xml:space="preserve">;</w:t>
      </w:r>
    </w:p>
    <w:p>
      <w:pPr>
        <w:pStyle w:val="Compact"/>
        <w:numPr>
          <w:ilvl w:val="0"/>
          <w:numId w:val="1050"/>
        </w:numPr>
      </w:pPr>
      <w:r>
        <w:t xml:space="preserve">“</w:t>
      </w:r>
      <w:r>
        <w:t xml:space="preserve">intermediate coupling</w:t>
      </w:r>
      <w:r>
        <w:t xml:space="preserve">”</w:t>
      </w:r>
      <w:r>
        <w:t xml:space="preserve"> </w:t>
      </w:r>
      <w:r>
        <w:t xml:space="preserve">rather than</w:t>
      </w:r>
      <w:r>
        <w:t xml:space="preserve"> </w:t>
      </w:r>
      <w:r>
        <w:t xml:space="preserve">“</w:t>
      </w:r>
      <w:r>
        <w:t xml:space="preserve">the gap is solved</w:t>
      </w:r>
      <w:r>
        <w:t xml:space="preserve">”</w:t>
      </w:r>
      <w:r>
        <w:t xml:space="preserve">;</w:t>
      </w:r>
    </w:p>
    <w:p>
      <w:pPr>
        <w:pStyle w:val="Compact"/>
        <w:numPr>
          <w:ilvl w:val="0"/>
          <w:numId w:val="1050"/>
        </w:numPr>
      </w:pPr>
      <w:r>
        <w:t xml:space="preserve">“</w:t>
      </w:r>
      <w:r>
        <w:t xml:space="preserve">system closure remains unresolved</w:t>
      </w:r>
      <w:r>
        <w:t xml:space="preserve">”</w:t>
      </w:r>
      <w:r>
        <w:t xml:space="preserve">;</w:t>
      </w:r>
    </w:p>
    <w:p>
      <w:pPr>
        <w:pStyle w:val="Compact"/>
        <w:numPr>
          <w:ilvl w:val="0"/>
          <w:numId w:val="1050"/>
        </w:numPr>
      </w:pPr>
      <w:r>
        <w:t xml:space="preserve">and</w:t>
      </w:r>
      <w:r>
        <w:t xml:space="preserve"> </w:t>
      </w:r>
      <w:r>
        <w:t xml:space="preserve">“</w:t>
      </w:r>
      <w:r>
        <w:t xml:space="preserve">not yet connected end to end.</w:t>
      </w:r>
      <w:r>
        <w:t xml:space="preserve">”</w:t>
      </w:r>
    </w:p>
    <w:p>
      <w:r>
        <w:pict>
          <v:rect style="width:0;height:1.5pt" o:hralign="center" o:hrstd="t" o:hr="t"/>
        </w:pict>
      </w:r>
    </w:p>
    <w:bookmarkEnd w:id="154"/>
    <w:bookmarkEnd w:id="155"/>
    <w:bookmarkStart w:id="156" w:name="public-version"/>
    <w:p>
      <w:pPr>
        <w:pStyle w:val="Heading2"/>
      </w:pPr>
      <w:r>
        <w:t xml:space="preserve">18. Public version</w:t>
      </w:r>
    </w:p>
    <w:p>
      <w:pPr>
        <w:pStyle w:val="FirstParagraph"/>
      </w:pPr>
      <w:r>
        <w:t xml:space="preserve">Motion was not merely scenery on the early Earth. Heat flowed, water circulated, minerals weathered, ponds dried and refilled, ice froze and thawed, radiation arrived in changing doses, and compounds crossed interfaces and compartments.</w:t>
      </w:r>
    </w:p>
    <w:p>
      <w:pPr>
        <w:pStyle w:val="BodyText"/>
      </w:pPr>
      <w:r>
        <w:t xml:space="preserve">But motion is not automatically creative. Flow can concentrate or dilute. Heat can accelerate synthesis or destruction. Minerals can catalyze or hydrolyze. Membrane fusion can feed a compartment while simultaneously creating curvature, tension, leakage, or rupture. The relevant question is not whether things moved. It is whether specific patterns of forcing, exchange, material response, and chemical constraint produced a net gain in continuing organization.</w:t>
      </w:r>
    </w:p>
    <w:p>
      <w:pPr>
        <w:pStyle w:val="BodyText"/>
      </w:pPr>
      <w:r>
        <w:t xml:space="preserve">Motance asks how those operations could contribute to memory and heredity.</w:t>
      </w:r>
    </w:p>
    <w:p>
      <w:pPr>
        <w:pStyle w:val="BodyText"/>
      </w:pPr>
      <w:r>
        <w:t xml:space="preserve">In this framework, memory is a history-dependent state that another physical process can read, causing later chemistry or behavior to change. Biological heredity requires more: the causal state must be copied, distributed into descendants, remain linked to the units whose behavior it changes, vary, and continue across parent–offspring lineages.</w:t>
      </w:r>
    </w:p>
    <w:p>
      <w:pPr>
        <w:pStyle w:val="BodyText"/>
      </w:pPr>
      <w:r>
        <w:t xml:space="preserve">Recent synthetic-cell experiments now demonstrate much more of this middle territory than earlier versions of Motance recognized. Genes can be coupled to replication of the DNA that encodes them. RNA replication can be sustained through repeated compartment-exchange cycles. Membrane growth can produce buds and scission. Engineered synthetic cells can replicate multipartite genomes, feed, grow, divide, and enrich advantageous variants.</w:t>
      </w:r>
    </w:p>
    <w:p>
      <w:pPr>
        <w:pStyle w:val="BodyText"/>
      </w:pPr>
      <w:r>
        <w:t xml:space="preserve">Those successes reveal a new distinction rather than eliminating the bottleneck:</w:t>
      </w:r>
      <w:r>
        <w:t xml:space="preserve"> </w:t>
      </w:r>
      <w:r>
        <w:rPr>
          <w:b/>
          <w:bCs/>
        </w:rPr>
        <w:t xml:space="preserve">making copies is not the same as inheriting a complete state</w:t>
      </w:r>
      <w:r>
        <w:t xml:space="preserve">. In a 2026 synthetic-cell preprint, after five repeated cell-cycle rounds only about 30% of analyzed daughter compartments retained the complete tracked multipartite genome. The experiment shows directly that copy fidelity and partition fidelity are different problems.</w:t>
      </w:r>
    </w:p>
    <w:p>
      <w:pPr>
        <w:pStyle w:val="BodyText"/>
      </w:pPr>
      <w:r>
        <w:t xml:space="preserve">Synthetic systems also expose integration costs. More fusion can provide more membrane and cargo but can destabilize the membrane. Larger genetic networks become less predictable as component interactions and resource competition increase. Essential ribosomes, catalysts, substrates, or division factors may still need to be supplied from outside.</w:t>
      </w:r>
    </w:p>
    <w:p>
      <w:pPr>
        <w:pStyle w:val="BodyText"/>
      </w:pPr>
      <w:r>
        <w:t xml:space="preserve">Motance therefore distinguishes</w:t>
      </w:r>
      <w:r>
        <w:t xml:space="preserve"> </w:t>
      </w:r>
      <w:r>
        <w:rPr>
          <w:b/>
          <w:bCs/>
        </w:rPr>
        <w:t xml:space="preserve">engineered hereditary closure</w:t>
      </w:r>
      <w:r>
        <w:t xml:space="preserve"> </w:t>
      </w:r>
      <w:r>
        <w:t xml:space="preserve">from</w:t>
      </w:r>
      <w:r>
        <w:t xml:space="preserve"> </w:t>
      </w:r>
      <w:r>
        <w:rPr>
          <w:b/>
          <w:bCs/>
        </w:rPr>
        <w:t xml:space="preserve">self-maintaining hereditary closure</w:t>
      </w:r>
      <w:r>
        <w:t xml:space="preserve">. The first is increasingly achievable using sophisticated modern components. The second remains unresolved under origin-like conditions.</w:t>
      </w:r>
    </w:p>
    <w:p>
      <w:pPr>
        <w:pStyle w:val="BodyText"/>
      </w:pPr>
      <w:r>
        <w:t xml:space="preserve">The decisive target is now a system that copies its causal information, partitions a viable complete state into descendants, preserves state–unit association, reproduces the unit, renews the machinery required for those operations, and continues for many generations with decreasing researcher intervention.</w:t>
      </w:r>
    </w:p>
    <w:bookmarkEnd w:id="156"/>
    <w:bookmarkStart w:id="157" w:name="bottom-line-scientific-position"/>
    <w:p>
      <w:pPr>
        <w:pStyle w:val="Heading2"/>
      </w:pPr>
      <w:r>
        <w:t xml:space="preserve">19. Bottom-line scientific position</w:t>
      </w:r>
    </w:p>
    <w:p>
      <w:pPr>
        <w:pStyle w:val="FirstParagraph"/>
      </w:pPr>
      <w:r>
        <w:t xml:space="preserve">The defensible core of Motance in version 2.1 is:</w:t>
      </w:r>
    </w:p>
    <w:p>
      <w:pPr>
        <w:pStyle w:val="BlockText"/>
      </w:pPr>
      <w:r>
        <w:rPr>
          <w:b/>
          <w:bCs/>
        </w:rPr>
        <w:t xml:space="preserve">Driven, constrained nonequilibrium interactions may have supplied important operations on the path from prebiotic chemistry to molecular heredity. Current experiments now demonstrate many intermediate couplings and even partial engineered hereditary closure, but the origin-relevant frontier is complete-state partitioning, preserved state–unit association, machinery renewal, lineage, and autonomy in one continuing compatible system.</w:t>
      </w:r>
    </w:p>
    <w:p>
      <w:pPr>
        <w:pStyle w:val="FirstParagraph"/>
      </w:pPr>
      <w:r>
        <w:t xml:space="preserve">The framework is strongest when it maintains these boundaries:</w:t>
      </w:r>
    </w:p>
    <w:p>
      <w:pPr>
        <w:pStyle w:val="Compact"/>
        <w:numPr>
          <w:ilvl w:val="0"/>
          <w:numId w:val="1051"/>
        </w:numPr>
      </w:pPr>
      <w:r>
        <w:rPr>
          <w:b/>
          <w:bCs/>
        </w:rPr>
        <w:t xml:space="preserve">Motion is not inherently constructive.</w:t>
      </w:r>
    </w:p>
    <w:p>
      <w:pPr>
        <w:pStyle w:val="Compact"/>
        <w:numPr>
          <w:ilvl w:val="0"/>
          <w:numId w:val="1051"/>
        </w:numPr>
      </w:pPr>
      <w:r>
        <w:rPr>
          <w:b/>
          <w:bCs/>
        </w:rPr>
        <w:t xml:space="preserve">Gradients and motion are reciprocally coupled.</w:t>
      </w:r>
    </w:p>
    <w:p>
      <w:pPr>
        <w:pStyle w:val="Compact"/>
        <w:numPr>
          <w:ilvl w:val="0"/>
          <w:numId w:val="1051"/>
        </w:numPr>
      </w:pPr>
      <w:r>
        <w:rPr>
          <w:b/>
          <w:bCs/>
        </w:rPr>
        <w:t xml:space="preserve">Interaction and constraint provide more causal specificity than motion alone.</w:t>
      </w:r>
    </w:p>
    <w:p>
      <w:pPr>
        <w:pStyle w:val="Compact"/>
        <w:numPr>
          <w:ilvl w:val="0"/>
          <w:numId w:val="1051"/>
        </w:numPr>
      </w:pPr>
      <w:r>
        <w:rPr>
          <w:b/>
          <w:bCs/>
        </w:rPr>
        <w:t xml:space="preserve">Persistent structure is not automatically functional memory.</w:t>
      </w:r>
    </w:p>
    <w:p>
      <w:pPr>
        <w:pStyle w:val="Compact"/>
        <w:numPr>
          <w:ilvl w:val="0"/>
          <w:numId w:val="1051"/>
        </w:numPr>
      </w:pPr>
      <w:r>
        <w:rPr>
          <w:b/>
          <w:bCs/>
        </w:rPr>
        <w:t xml:space="preserve">Functional memory requires physical readout.</w:t>
      </w:r>
    </w:p>
    <w:p>
      <w:pPr>
        <w:pStyle w:val="Compact"/>
        <w:numPr>
          <w:ilvl w:val="0"/>
          <w:numId w:val="1051"/>
        </w:numPr>
      </w:pPr>
      <w:r>
        <w:rPr>
          <w:b/>
          <w:bCs/>
        </w:rPr>
        <w:t xml:space="preserve">Template-directed synthesis and self-synthesis are not automatically closed replication.</w:t>
      </w:r>
    </w:p>
    <w:p>
      <w:pPr>
        <w:pStyle w:val="Compact"/>
        <w:numPr>
          <w:ilvl w:val="0"/>
          <w:numId w:val="1051"/>
        </w:numPr>
      </w:pPr>
      <w:r>
        <w:rPr>
          <w:b/>
          <w:bCs/>
        </w:rPr>
        <w:t xml:space="preserve">Copy fidelity is not partition fidelity.</w:t>
      </w:r>
    </w:p>
    <w:p>
      <w:pPr>
        <w:pStyle w:val="Compact"/>
        <w:numPr>
          <w:ilvl w:val="0"/>
          <w:numId w:val="1051"/>
        </w:numPr>
      </w:pPr>
      <w:r>
        <w:rPr>
          <w:b/>
          <w:bCs/>
        </w:rPr>
        <w:t xml:space="preserve">For multipartite information, physical inheritance requires a viable complete state in descendants.</w:t>
      </w:r>
    </w:p>
    <w:p>
      <w:pPr>
        <w:pStyle w:val="Compact"/>
        <w:numPr>
          <w:ilvl w:val="0"/>
          <w:numId w:val="1051"/>
        </w:numPr>
      </w:pPr>
      <w:r>
        <w:rPr>
          <w:b/>
          <w:bCs/>
        </w:rPr>
        <w:t xml:space="preserve">Growth, division, functional continuity, and cargo transfer are not automatically heredity.</w:t>
      </w:r>
    </w:p>
    <w:p>
      <w:pPr>
        <w:pStyle w:val="Compact"/>
        <w:numPr>
          <w:ilvl w:val="0"/>
          <w:numId w:val="1051"/>
        </w:numPr>
      </w:pPr>
      <w:r>
        <w:rPr>
          <w:b/>
          <w:bCs/>
        </w:rPr>
        <w:t xml:space="preserve">Horizontal exchange is not vertical lineage.</w:t>
      </w:r>
    </w:p>
    <w:p>
      <w:pPr>
        <w:pStyle w:val="Compact"/>
        <w:numPr>
          <w:ilvl w:val="0"/>
          <w:numId w:val="1051"/>
        </w:numPr>
      </w:pPr>
      <w:r>
        <w:rPr>
          <w:b/>
          <w:bCs/>
        </w:rPr>
        <w:t xml:space="preserve">Heredity requires preservation of copied causal state through continuing units.</w:t>
      </w:r>
    </w:p>
    <w:p>
      <w:pPr>
        <w:pStyle w:val="Compact"/>
        <w:numPr>
          <w:ilvl w:val="0"/>
          <w:numId w:val="1051"/>
        </w:numPr>
      </w:pPr>
      <w:r>
        <w:rPr>
          <w:b/>
          <w:bCs/>
        </w:rPr>
        <w:t xml:space="preserve">Intermediate and engineered couplings now exist; the main bottleneck is closure under partitioning, integration, renewal, and autonomy.</w:t>
      </w:r>
    </w:p>
    <w:p>
      <w:pPr>
        <w:pStyle w:val="Compact"/>
        <w:numPr>
          <w:ilvl w:val="0"/>
          <w:numId w:val="1051"/>
        </w:numPr>
      </w:pPr>
      <w:r>
        <w:rPr>
          <w:b/>
          <w:bCs/>
        </w:rPr>
        <w:t xml:space="preserve">Infrastructure evidence cannot compensate for a missing inheritance, lineage, or autonomy gate.</w:t>
      </w:r>
    </w:p>
    <w:p>
      <w:pPr>
        <w:pStyle w:val="Compact"/>
        <w:numPr>
          <w:ilvl w:val="0"/>
          <w:numId w:val="1051"/>
        </w:numPr>
      </w:pPr>
      <w:r>
        <w:rPr>
          <w:b/>
          <w:bCs/>
        </w:rPr>
        <w:t xml:space="preserve">Module success cannot substitute for simultaneous compatibility.</w:t>
      </w:r>
    </w:p>
    <w:p>
      <w:pPr>
        <w:pStyle w:val="Compact"/>
        <w:numPr>
          <w:ilvl w:val="0"/>
          <w:numId w:val="1051"/>
        </w:numPr>
      </w:pPr>
      <w:r>
        <w:rPr>
          <w:b/>
          <w:bCs/>
        </w:rPr>
        <w:t xml:space="preserve">Exchange must be evaluated for resource benefit, dilution, association loss, and physical unit damage.</w:t>
      </w:r>
    </w:p>
    <w:p>
      <w:pPr>
        <w:pStyle w:val="Compact"/>
        <w:numPr>
          <w:ilvl w:val="0"/>
          <w:numId w:val="1051"/>
        </w:numPr>
      </w:pPr>
      <w:r>
        <w:rPr>
          <w:b/>
          <w:bCs/>
        </w:rPr>
        <w:t xml:space="preserve">Engineered hereditary closure using modern machinery is evidence about mechanism, not proof of an origin-like route.</w:t>
      </w:r>
    </w:p>
    <w:p>
      <w:pPr>
        <w:pStyle w:val="Compact"/>
        <w:numPr>
          <w:ilvl w:val="0"/>
          <w:numId w:val="1051"/>
        </w:numPr>
      </w:pPr>
      <w:r>
        <w:rPr>
          <w:b/>
          <w:bCs/>
        </w:rPr>
        <w:t xml:space="preserve">Motance should be judged by prospective experimental discrimination, not by the ubiquity of motion or ownership of generic coupling concepts.</w:t>
      </w:r>
    </w:p>
    <w:p>
      <w:pPr>
        <w:pStyle w:val="FirstParagraph"/>
      </w:pPr>
      <w:r>
        <w:t xml:space="preserve">The most important unresolved question is:</w:t>
      </w:r>
    </w:p>
    <w:p>
      <w:pPr>
        <w:pStyle w:val="BlockText"/>
      </w:pPr>
      <w:r>
        <w:rPr>
          <w:b/>
          <w:bCs/>
        </w:rPr>
        <w:t xml:space="preserve">What physically closes copying, complete-state partitioning, unit reproduction, and machinery renewal into a self-maintaining lineage in which causally effective information remains associated with viable descendants through repeated generations?</w:t>
      </w:r>
    </w:p>
    <w:bookmarkEnd w:id="157"/>
    <w:bookmarkEnd w:id="158"/>
    <w:bookmarkStart w:id="159" w:name="part-ii-preserved-source-archive"/>
    <w:p>
      <w:pPr>
        <w:pStyle w:val="Heading1"/>
      </w:pPr>
      <w:r>
        <w:t xml:space="preserve">Part II — Preserved Source Archive</w:t>
      </w:r>
    </w:p>
    <w:p>
      <w:pPr>
        <w:pStyle w:val="FirstParagraph"/>
      </w:pPr>
      <w:r>
        <w:t xml:space="preserve">The following source snapshots are embedded so the standalone documents can be archived without losing their complete wording, evidence notes, limitations, references, or revision history. Appendices A–D are inherited from version 2.0. Appendices E–F preserve Research Addenda 004–005. Where any archive wording conflicts with Part I, Part I controls. They are</w:t>
      </w:r>
      <w:r>
        <w:t xml:space="preserve"> </w:t>
      </w:r>
      <w:r>
        <w:rPr>
          <w:b/>
          <w:bCs/>
        </w:rPr>
        <w:t xml:space="preserve">source-history records</w:t>
      </w:r>
      <w:r>
        <w:t xml:space="preserve">. Part I above is the current authoritative interpretation.</w:t>
      </w:r>
    </w:p>
    <w:p>
      <w:r>
        <w:pict>
          <v:rect style="width:0;height:1.5pt" o:hralign="center" o:hrstd="t" o:hr="t"/>
        </w:pict>
      </w:r>
    </w:p>
    <w:bookmarkEnd w:id="159"/>
    <w:bookmarkStart w:id="160" w:name="X6c845b215ae9fd628356f43e46dc9a9fd7647a8"/>
    <w:p>
      <w:pPr>
        <w:pStyle w:val="Heading1"/>
      </w:pPr>
      <w:r>
        <w:t xml:space="preserve">Appendix A — July 10, 2026 Consolidated Scientific Master (superseded source snapshot)</w:t>
      </w:r>
    </w:p>
    <w:p>
      <w:pPr>
        <w:pStyle w:val="BlockText"/>
      </w:pPr>
      <w:r>
        <w:rPr>
          <w:b/>
          <w:bCs/>
        </w:rPr>
        <w:t xml:space="preserve">Archive note:</w:t>
      </w:r>
      <w:r>
        <w:t xml:space="preserve"> </w:t>
      </w:r>
      <w:r>
        <w:t xml:space="preserve">The text below is preserved from the source file for traceability. Where it conflicts with Part I, Part I controls.</w:t>
      </w:r>
    </w:p>
    <w:tbl>
      <w:tblPr>
        <w:tblStyle w:val="Table"/>
        <w:tblW w:type="auto" w:w="0"/>
        <w:jc w:val="left"/>
        <w:tblLayout w:type="autofit"/>
        <w:tblLook w:firstRow="0" w:lastRow="0" w:firstColumn="0" w:lastColumn="0" w:noHBand="0" w:noVBand="0" w:val="0000"/>
      </w:tblPr>
      <w:tblGrid>
        <w:gridCol w:w="7920"/>
      </w:tblGrid>
      <w:tr>
        <w:tc>
          <w:tcPr/>
          <w:p>
            <w:pPr>
              <w:pStyle w:val="Compact"/>
              <w:jc w:val="left"/>
            </w:pPr>
            <w:r>
              <w:rPr>
                <w:sz w:val="17"/>
              </w:rPr>
              <w:t xml:space="preserve">title:</w:t>
            </w:r>
            <w:r>
              <w:rPr>
                <w:sz w:val="17"/>
              </w:rPr>
              <w:t xml:space="preserve"> </w:t>
            </w:r>
            <w:r>
              <w:rPr>
                <w:sz w:val="17"/>
              </w:rPr>
              <w:t xml:space="preserve">“</w:t>
            </w:r>
            <w:r>
              <w:rPr>
                <w:sz w:val="17"/>
              </w:rPr>
              <w:t xml:space="preserve">Motance — Motion-to-Memory Framework</w:t>
            </w:r>
            <w:r>
              <w:rPr>
                <w:sz w:val="17"/>
              </w:rPr>
              <w:t xml:space="preserve">”</w:t>
            </w:r>
          </w:p>
        </w:tc>
      </w:tr>
      <w:tr>
        <w:tc>
          <w:tcPr/>
          <w:p>
            <w:pPr>
              <w:pStyle w:val="Compact"/>
              <w:jc w:val="left"/>
            </w:pPr>
            <w:r>
              <w:rPr>
                <w:sz w:val="17"/>
              </w:rPr>
              <w:t xml:space="preserve">subtitle:</w:t>
            </w:r>
            <w:r>
              <w:rPr>
                <w:sz w:val="17"/>
              </w:rPr>
              <w:t xml:space="preserve"> </w:t>
            </w:r>
            <w:r>
              <w:rPr>
                <w:sz w:val="17"/>
              </w:rPr>
              <w:t xml:space="preserve">“</w:t>
            </w:r>
            <w:r>
              <w:rPr>
                <w:sz w:val="17"/>
              </w:rPr>
              <w:t xml:space="preserve">Consolidated scientific master document</w:t>
            </w:r>
            <w:r>
              <w:rPr>
                <w:sz w:val="17"/>
              </w:rPr>
              <w:t xml:space="preserve">”</w:t>
            </w:r>
          </w:p>
        </w:tc>
      </w:tr>
      <w:tr>
        <w:tc>
          <w:tcPr/>
          <w:p>
            <w:pPr>
              <w:pStyle w:val="Compact"/>
              <w:jc w:val="left"/>
            </w:pPr>
            <w:r>
              <w:rPr>
                <w:sz w:val="17"/>
              </w:rPr>
              <w:t xml:space="preserve">version:</w:t>
            </w:r>
            <w:r>
              <w:rPr>
                <w:sz w:val="17"/>
              </w:rPr>
              <w:t xml:space="preserve"> </w:t>
            </w:r>
            <w:r>
              <w:rPr>
                <w:sz w:val="17"/>
              </w:rPr>
              <w:t xml:space="preserve">“</w:t>
            </w:r>
            <w:r>
              <w:rPr>
                <w:sz w:val="17"/>
              </w:rPr>
              <w:t xml:space="preserve">1.0</w:t>
            </w:r>
            <w:r>
              <w:rPr>
                <w:sz w:val="17"/>
              </w:rPr>
              <w:t xml:space="preserve">”</w:t>
            </w:r>
          </w:p>
        </w:tc>
      </w:tr>
      <w:tr>
        <w:tc>
          <w:tcPr/>
          <w:p>
            <w:pPr>
              <w:pStyle w:val="Compact"/>
              <w:jc w:val="left"/>
            </w:pPr>
            <w:r>
              <w:rPr>
                <w:sz w:val="17"/>
              </w:rPr>
              <w:t xml:space="preserve">date:</w:t>
            </w:r>
            <w:r>
              <w:rPr>
                <w:sz w:val="17"/>
              </w:rPr>
              <w:t xml:space="preserve"> </w:t>
            </w:r>
            <w:r>
              <w:rPr>
                <w:sz w:val="17"/>
              </w:rPr>
              <w:t xml:space="preserve">“</w:t>
            </w:r>
            <w:r>
              <w:rPr>
                <w:sz w:val="17"/>
              </w:rPr>
              <w:t xml:space="preserve">2026-07-10</w:t>
            </w:r>
            <w:r>
              <w:rPr>
                <w:sz w:val="17"/>
              </w:rPr>
              <w:t xml:space="preserve">”</w:t>
            </w:r>
          </w:p>
        </w:tc>
      </w:tr>
      <w:tr>
        <w:tc>
          <w:tcPr/>
          <w:p>
            <w:pPr>
              <w:pStyle w:val="Compact"/>
              <w:jc w:val="left"/>
            </w:pPr>
            <w:r>
              <w:rPr>
                <w:sz w:val="17"/>
              </w:rPr>
              <w:t xml:space="preserve">status:</w:t>
            </w:r>
            <w:r>
              <w:rPr>
                <w:sz w:val="17"/>
              </w:rPr>
              <w:t xml:space="preserve"> </w:t>
            </w:r>
            <w:r>
              <w:rPr>
                <w:sz w:val="17"/>
              </w:rPr>
              <w:t xml:space="preserve">“</w:t>
            </w:r>
            <w:r>
              <w:rPr>
                <w:sz w:val="17"/>
              </w:rPr>
              <w:t xml:space="preserve">Testable research framework; not a demonstrated mechanism of abiogenesis</w:t>
            </w:r>
            <w:r>
              <w:rPr>
                <w:sz w:val="17"/>
              </w:rPr>
              <w:t xml:space="preserve">”</w:t>
            </w:r>
          </w:p>
        </w:tc>
      </w:tr>
      <w:tr>
        <w:tc>
          <w:tcPr/>
          <w:p>
            <w:pPr>
              <w:pStyle w:val="Compact"/>
              <w:jc w:val="left"/>
            </w:pPr>
            <w:r>
              <w:rPr>
                <w:sz w:val="17"/>
              </w:rPr>
              <w:t xml:space="preserve">supersedes:</w:t>
            </w:r>
          </w:p>
        </w:tc>
      </w:tr>
      <w:tr>
        <w:tc>
          <w:tcPr/>
          <w:p>
            <w:pPr>
              <w:pStyle w:val="Compact"/>
              <w:jc w:val="left"/>
            </w:pPr>
            <w:r>
              <w:rPr>
                <w:sz w:val="17"/>
              </w:rPr>
              <w:t xml:space="preserve">-</w:t>
            </w:r>
            <w:r>
              <w:rPr>
                <w:sz w:val="17"/>
              </w:rPr>
              <w:t xml:space="preserve"> </w:t>
            </w:r>
            <w:r>
              <w:rPr>
                <w:sz w:val="17"/>
              </w:rPr>
              <w:t xml:space="preserve">“</w:t>
            </w:r>
            <w:r>
              <w:rPr>
                <w:sz w:val="17"/>
              </w:rPr>
              <w:t xml:space="preserve">Motance_Archive_01_Core_Framework.md</w:t>
            </w:r>
            <w:r>
              <w:rPr>
                <w:sz w:val="17"/>
              </w:rPr>
              <w:t xml:space="preserve">”</w:t>
            </w:r>
          </w:p>
        </w:tc>
      </w:tr>
      <w:tr>
        <w:tc>
          <w:tcPr/>
          <w:p>
            <w:pPr>
              <w:pStyle w:val="Compact"/>
              <w:jc w:val="left"/>
            </w:pPr>
            <w:r>
              <w:rPr>
                <w:sz w:val="17"/>
              </w:rPr>
              <w:t xml:space="preserve">-</w:t>
            </w:r>
            <w:r>
              <w:rPr>
                <w:sz w:val="17"/>
              </w:rPr>
              <w:t xml:space="preserve"> </w:t>
            </w:r>
            <w:r>
              <w:rPr>
                <w:sz w:val="17"/>
              </w:rPr>
              <w:t xml:space="preserve">“</w:t>
            </w:r>
            <w:r>
              <w:rPr>
                <w:sz w:val="17"/>
              </w:rPr>
              <w:t xml:space="preserve">Motance_Archive_02_Evidence_Index_and_Research_Agenda.md</w:t>
            </w:r>
            <w:r>
              <w:rPr>
                <w:sz w:val="17"/>
              </w:rPr>
              <w:t xml:space="preserve">”</w:t>
            </w:r>
          </w:p>
        </w:tc>
      </w:tr>
      <w:tr>
        <w:tc>
          <w:tcPr/>
          <w:p>
            <w:pPr>
              <w:pStyle w:val="Compact"/>
              <w:jc w:val="left"/>
            </w:pPr>
            <w:r>
              <w:rPr>
                <w:sz w:val="17"/>
              </w:rPr>
              <w:t xml:space="preserve">-</w:t>
            </w:r>
            <w:r>
              <w:rPr>
                <w:sz w:val="17"/>
              </w:rPr>
              <w:t xml:space="preserve"> </w:t>
            </w:r>
            <w:r>
              <w:rPr>
                <w:sz w:val="17"/>
              </w:rPr>
              <w:t xml:space="preserve">“</w:t>
            </w:r>
            <w:r>
              <w:rPr>
                <w:sz w:val="17"/>
              </w:rPr>
              <w:t xml:space="preserve">Motance_Archive_03_Keeper_Addenda_and_Extended_Memory.md</w:t>
            </w:r>
            <w:r>
              <w:rPr>
                <w:sz w:val="17"/>
              </w:rPr>
              <w:t xml:space="preserve">”</w:t>
            </w:r>
          </w:p>
        </w:tc>
      </w:tr>
      <w:tr>
        <w:tc>
          <w:tcPr/>
          <w:p>
            <w:pPr>
              <w:pStyle w:val="Compact"/>
              <w:jc w:val="left"/>
            </w:pPr>
            <w:r>
              <w:rPr>
                <w:sz w:val="17"/>
              </w:rPr>
              <w:t xml:space="preserve">-</w:t>
            </w:r>
            <w:r>
              <w:rPr>
                <w:sz w:val="17"/>
              </w:rPr>
              <w:t xml:space="preserve"> </w:t>
            </w:r>
            <w:r>
              <w:rPr>
                <w:sz w:val="17"/>
              </w:rPr>
              <w:t xml:space="preserve">“</w:t>
            </w:r>
            <w:r>
              <w:rPr>
                <w:sz w:val="17"/>
              </w:rPr>
              <w:t xml:space="preserve">Motance .029 — Irreversible Change: How Motion Writes Memory into Matter</w:t>
            </w:r>
            <w:r>
              <w:rPr>
                <w:sz w:val="17"/>
              </w:rPr>
              <w:t xml:space="preserve">”</w:t>
            </w:r>
          </w:p>
        </w:tc>
      </w:tr>
      <w:tr>
        <w:tc>
          <w:tcPr/>
          <w:p>
            <w:pPr>
              <w:pStyle w:val="Compact"/>
              <w:jc w:val="left"/>
            </w:pPr>
            <w:r>
              <w:rPr>
                <w:sz w:val="17"/>
              </w:rPr>
              <w:t xml:space="preserve">-</w:t>
            </w:r>
            <w:r>
              <w:rPr>
                <w:sz w:val="17"/>
              </w:rPr>
              <w:t xml:space="preserve"> </w:t>
            </w:r>
            <w:r>
              <w:rPr>
                <w:sz w:val="17"/>
              </w:rPr>
              <w:t xml:space="preserve">“</w:t>
            </w:r>
            <w:r>
              <w:rPr>
                <w:sz w:val="17"/>
              </w:rPr>
              <w:t xml:space="preserve">Motance .030 — Rewritable Memory: Persistence Without Permanence</w:t>
            </w:r>
            <w:r>
              <w:rPr>
                <w:sz w:val="17"/>
              </w:rPr>
              <w:t xml:space="preserve">”</w:t>
            </w:r>
          </w:p>
        </w:tc>
      </w:tr>
    </w:tbl>
    <w:bookmarkEnd w:id="160"/>
    <w:bookmarkStart w:id="246" w:name="motance-motion-to-memory-framework-1"/>
    <w:p>
      <w:pPr>
        <w:pStyle w:val="Heading1"/>
      </w:pPr>
      <w:r>
        <w:t xml:space="preserve">Motance — Motion-to-Memory Framework</w:t>
      </w:r>
    </w:p>
    <w:p>
      <w:pPr>
        <w:pStyle w:val="BlockText"/>
      </w:pPr>
      <w:r>
        <w:rPr>
          <w:b/>
          <w:bCs/>
        </w:rPr>
        <w:t xml:space="preserve">Core proposition:</w:t>
      </w:r>
      <w:r>
        <w:t xml:space="preserve"> </w:t>
      </w:r>
      <w:r>
        <w:t xml:space="preserve">Externally driven, constrained motion can create, renew, and couple local nonequilibrium conditions. Under some conditions, those conditions may support persistent molecular states that alter later chemistry. Biological heredity begins only when such states are repeatedly copied with variation and remain coupled to differential continuation.</w:t>
      </w:r>
    </w:p>
    <w:bookmarkStart w:id="161" w:name="executive-summary-1"/>
    <w:p>
      <w:pPr>
        <w:pStyle w:val="Heading2"/>
      </w:pPr>
      <w:r>
        <w:t xml:space="preserve">Executive summary</w:t>
      </w:r>
    </w:p>
    <w:p>
      <w:pPr>
        <w:pStyle w:val="FirstParagraph"/>
      </w:pPr>
      <w:r>
        <w:t xml:space="preserve">Motance asks a specific origin-of-life question:</w:t>
      </w:r>
    </w:p>
    <w:p>
      <w:pPr>
        <w:pStyle w:val="BlockText"/>
      </w:pPr>
      <w:r>
        <w:rPr>
          <w:b/>
          <w:bCs/>
        </w:rPr>
        <w:t xml:space="preserve">How could a moving, energy-fed planet help transient chemistry become persistent, readable, and eventually hereditary molecular memory?</w:t>
      </w:r>
    </w:p>
    <w:p>
      <w:pPr>
        <w:pStyle w:val="FirstParagraph"/>
      </w:pPr>
      <w:r>
        <w:t xml:space="preserve">The revised framework does</w:t>
      </w:r>
      <w:r>
        <w:t xml:space="preserve"> </w:t>
      </w:r>
      <w:r>
        <w:rPr>
          <w:b/>
          <w:bCs/>
        </w:rPr>
        <w:t xml:space="preserve">not</w:t>
      </w:r>
      <w:r>
        <w:t xml:space="preserve"> </w:t>
      </w:r>
      <w:r>
        <w:t xml:space="preserve">claim that motion alone created life, that motion is inherently constructive, or that every persistent structure is memory. Microscopic motion is ubiquitous, and merely observing motion does not distinguish Motance from any other physical account of chemistry. The scientifically relevant variables are driven flux, gradient strength, boundary conditions, geometry, cycling amplitude and frequency, residence time, reaction kinetics, losses, and coupling between chemical stages.</w:t>
      </w:r>
    </w:p>
    <w:p>
      <w:pPr>
        <w:pStyle w:val="BodyText"/>
      </w:pPr>
      <w:r>
        <w:t xml:space="preserve">The causal relationship between gradients and motion is reciprocal. Gradients drive flows, diffusion, convection, and reaction. Driven motion can also create, sharpen, relocate, or repeatedly restore gradients. Both processes dissipate free energy. Their effects can be constructive or destructive:</w:t>
      </w:r>
    </w:p>
    <w:p>
      <w:pPr>
        <w:pStyle w:val="SourceCode"/>
      </w:pPr>
      <w:r>
        <w:rPr>
          <w:rStyle w:val="VerbatimChar"/>
        </w:rPr>
        <w:t xml:space="preserve">external forcing + boundary conditions</w:t>
      </w:r>
      <w:r>
        <w:br/>
      </w:r>
      <w:r>
        <w:rPr>
          <w:rStyle w:val="VerbatimChar"/>
        </w:rPr>
        <w:t xml:space="preserve">                 ↓</w:t>
      </w:r>
      <w:r>
        <w:br/>
      </w:r>
      <w:r>
        <w:rPr>
          <w:rStyle w:val="VerbatimChar"/>
        </w:rPr>
        <w:t xml:space="preserve">          gradients ⇄ fluxes</w:t>
      </w:r>
      <w:r>
        <w:br/>
      </w:r>
      <w:r>
        <w:rPr>
          <w:rStyle w:val="VerbatimChar"/>
        </w:rPr>
        <w:t xml:space="preserve">                 ↓</w:t>
      </w:r>
      <w:r>
        <w:br/>
      </w:r>
      <w:r>
        <w:rPr>
          <w:rStyle w:val="VerbatimChar"/>
        </w:rPr>
        <w:t xml:space="preserve">       constrained chemical operations</w:t>
      </w:r>
      <w:r>
        <w:br/>
      </w:r>
      <w:r>
        <w:rPr>
          <w:rStyle w:val="VerbatimChar"/>
        </w:rPr>
        <w:t xml:space="preserve">       ├── concentration, separation, activation, exchange</w:t>
      </w:r>
      <w:r>
        <w:br/>
      </w:r>
      <w:r>
        <w:rPr>
          <w:rStyle w:val="VerbatimChar"/>
        </w:rPr>
        <w:t xml:space="preserve">       └── dilution, hydrolysis, photolysis, trapping, overheating</w:t>
      </w:r>
      <w:r>
        <w:br/>
      </w:r>
      <w:r>
        <w:rPr>
          <w:rStyle w:val="VerbatimChar"/>
        </w:rPr>
        <w:t xml:space="preserve">                 ↓</w:t>
      </w:r>
      <w:r>
        <w:br/>
      </w:r>
      <w:r>
        <w:rPr>
          <w:rStyle w:val="VerbatimChar"/>
        </w:rPr>
        <w:t xml:space="preserve">      persistent state only if gains exceed losses</w:t>
      </w:r>
    </w:p>
    <w:p>
      <w:pPr>
        <w:pStyle w:val="FirstParagraph"/>
      </w:pPr>
      <w:r>
        <w:t xml:space="preserve">Motance therefore centers on</w:t>
      </w:r>
      <w:r>
        <w:t xml:space="preserve"> </w:t>
      </w:r>
      <w:r>
        <w:rPr>
          <w:b/>
          <w:bCs/>
        </w:rPr>
        <w:t xml:space="preserve">constrained nonequilibrium operations</w:t>
      </w:r>
      <w:r>
        <w:t xml:space="preserve">, not motion as a universal creative force.</w:t>
      </w:r>
    </w:p>
    <w:p>
      <w:pPr>
        <w:pStyle w:val="BodyText"/>
      </w:pPr>
      <w:r>
        <w:t xml:space="preserve">The framework also adopts a stricter definition of memory:</w:t>
      </w:r>
    </w:p>
    <w:p>
      <w:pPr>
        <w:pStyle w:val="BlockText"/>
      </w:pPr>
      <w:r>
        <w:rPr>
          <w:b/>
          <w:bCs/>
        </w:rPr>
        <w:t xml:space="preserve">Memory is a persistent, history-dependent state that can be physically read and thereby changes later dynamics.</w:t>
      </w:r>
    </w:p>
    <w:p>
      <w:pPr>
        <w:pStyle w:val="FirstParagraph"/>
      </w:pPr>
      <w:r>
        <w:t xml:space="preserve">A durable trace with no identified readout is a</w:t>
      </w:r>
      <w:r>
        <w:t xml:space="preserve"> </w:t>
      </w:r>
      <w:r>
        <w:rPr>
          <w:b/>
          <w:bCs/>
        </w:rPr>
        <w:t xml:space="preserve">record</w:t>
      </w:r>
      <w:r>
        <w:t xml:space="preserve">, not automatically functional memory. Memory need not be permanent. It may be rewritable, self-maintained, copied, or effectively irreversible. Irreversible change is one route to persistence, not the universal definition of memory.</w:t>
      </w:r>
    </w:p>
    <w:p>
      <w:pPr>
        <w:pStyle w:val="BodyText"/>
      </w:pPr>
      <w:r>
        <w:t xml:space="preserve">For the origin of life, the decisive evolutionary threshold is not polymer formation alone. The necessary sequence of achievements includes information-bearing structure, template-dependent or state-specific reproduction, product release, repeated copying, variation, compartment or system coupling, and differential continuation. Before copied variation exists, Motance uses</w:t>
      </w:r>
      <w:r>
        <w:t xml:space="preserve"> </w:t>
      </w:r>
      <w:r>
        <w:rPr>
          <w:b/>
          <w:bCs/>
        </w:rPr>
        <w:t xml:space="preserve">environmental filtering</w:t>
      </w:r>
      <w:r>
        <w:t xml:space="preserve"> </w:t>
      </w:r>
      <w:r>
        <w:t xml:space="preserve">rather than Darwinian selection.</w:t>
      </w:r>
    </w:p>
    <w:p>
      <w:pPr>
        <w:pStyle w:val="BodyText"/>
      </w:pPr>
      <w:r>
        <w:t xml:space="preserve">Current evidence strongly supports several partial operations: nonequilibrium heat flows can concentrate and separate prebiotic compounds; wet–dry cycles can promote some polymerization reactions; pH and freeze–thaw cycles can assist RNA replication in a sophisticated ribozyme system; interfaces and compartments can concentrate or protect chemistry; and nucleic-acid replicators can evolve in engineered systems.[1][2][3][4][5][10][11][13] The same evidence also imposes hard limits: minerals can accelerate RNA destruction, natural hot-spring waters vary from relatively permissive to highly destructive, cycles can degrade products, and no experiment has yet connected geochemically plausible feedstocks to an autonomous, compartment-coupled hereditary system without substantial laboratory intervention.[7][8]</w:t>
      </w:r>
    </w:p>
    <w:p>
      <w:pPr>
        <w:pStyle w:val="BodyText"/>
      </w:pPr>
      <w:r>
        <w:t xml:space="preserve">Motance is therefore retained as a</w:t>
      </w:r>
      <w:r>
        <w:t xml:space="preserve"> </w:t>
      </w:r>
      <w:r>
        <w:rPr>
          <w:b/>
          <w:bCs/>
        </w:rPr>
        <w:t xml:space="preserve">comparative, stage-gated research framework</w:t>
      </w:r>
      <w:r>
        <w:t xml:space="preserve">. It is not a completed theory of abiogenesis. Its scientific value depends on prospective predictions, matched controls, naturalistic chemistry, explicit loss accounting, and experiments in which stages are physically coupled rather than joined by researcher handling.</w:t>
      </w:r>
    </w:p>
    <w:p>
      <w:r>
        <w:pict>
          <v:rect style="width:0;height:1.5pt" o:hralign="center" o:hrstd="t" o:hr="t"/>
        </w:pict>
      </w:r>
    </w:p>
    <w:bookmarkEnd w:id="161"/>
    <w:bookmarkStart w:id="164" w:name="purpose-and-scope-1"/>
    <w:p>
      <w:pPr>
        <w:pStyle w:val="Heading2"/>
      </w:pPr>
      <w:r>
        <w:t xml:space="preserve">1. Purpose and scope</w:t>
      </w:r>
    </w:p>
    <w:p>
      <w:pPr>
        <w:pStyle w:val="FirstParagraph"/>
      </w:pPr>
      <w:r>
        <w:t xml:space="preserve">Motance was founded on the intuition that planetary motion was not merely background scenery for the origin of life. Rotation, circulation, tides, evaporation, precipitation, freezing, thawing, volcanism, hydrothermal flow, mineral fracture, radiation cycles, and atmospheric transport continually moved energy and matter through changing chemical environments.</w:t>
      </w:r>
    </w:p>
    <w:p>
      <w:pPr>
        <w:pStyle w:val="BodyText"/>
      </w:pPr>
      <w:r>
        <w:t xml:space="preserve">That intuition is worth retaining, but only in operational form.</w:t>
      </w:r>
    </w:p>
    <w:p>
      <w:pPr>
        <w:pStyle w:val="BodyText"/>
      </w:pPr>
      <w:r>
        <w:t xml:space="preserve">Motance is a framework for studying how</w:t>
      </w:r>
      <w:r>
        <w:t xml:space="preserve"> </w:t>
      </w:r>
      <w:r>
        <w:rPr>
          <w:b/>
          <w:bCs/>
        </w:rPr>
        <w:t xml:space="preserve">externally maintained disequilibrium and constrained transport</w:t>
      </w:r>
      <w:r>
        <w:t xml:space="preserve"> </w:t>
      </w:r>
      <w:r>
        <w:t xml:space="preserve">may have performed operations required by origin-of-life chemistry:</w:t>
      </w:r>
    </w:p>
    <w:p>
      <w:pPr>
        <w:pStyle w:val="Compact"/>
        <w:numPr>
          <w:ilvl w:val="0"/>
          <w:numId w:val="1052"/>
        </w:numPr>
      </w:pPr>
      <w:r>
        <w:t xml:space="preserve">delivering and removing material;</w:t>
      </w:r>
    </w:p>
    <w:p>
      <w:pPr>
        <w:pStyle w:val="Compact"/>
        <w:numPr>
          <w:ilvl w:val="0"/>
          <w:numId w:val="1052"/>
        </w:numPr>
      </w:pPr>
      <w:r>
        <w:t xml:space="preserve">concentrating dilute compounds;</w:t>
      </w:r>
    </w:p>
    <w:p>
      <w:pPr>
        <w:pStyle w:val="Compact"/>
        <w:numPr>
          <w:ilvl w:val="0"/>
          <w:numId w:val="1052"/>
        </w:numPr>
      </w:pPr>
      <w:r>
        <w:t xml:space="preserve">separating useful products from inhibitors;</w:t>
      </w:r>
    </w:p>
    <w:p>
      <w:pPr>
        <w:pStyle w:val="Compact"/>
        <w:numPr>
          <w:ilvl w:val="0"/>
          <w:numId w:val="1052"/>
        </w:numPr>
      </w:pPr>
      <w:r>
        <w:t xml:space="preserve">exposing chemistry to alternating conditions;</w:t>
      </w:r>
    </w:p>
    <w:p>
      <w:pPr>
        <w:pStyle w:val="Compact"/>
        <w:numPr>
          <w:ilvl w:val="0"/>
          <w:numId w:val="1052"/>
        </w:numPr>
      </w:pPr>
      <w:r>
        <w:t xml:space="preserve">creating interfaces and local reaction spaces;</w:t>
      </w:r>
    </w:p>
    <w:p>
      <w:pPr>
        <w:pStyle w:val="Compact"/>
        <w:numPr>
          <w:ilvl w:val="0"/>
          <w:numId w:val="1052"/>
        </w:numPr>
      </w:pPr>
      <w:r>
        <w:t xml:space="preserve">coupling synthesis to protection or release;</w:t>
      </w:r>
    </w:p>
    <w:p>
      <w:pPr>
        <w:pStyle w:val="Compact"/>
        <w:numPr>
          <w:ilvl w:val="0"/>
          <w:numId w:val="1052"/>
        </w:numPr>
      </w:pPr>
      <w:r>
        <w:t xml:space="preserve">maintaining systems away from equilibrium;</w:t>
      </w:r>
    </w:p>
    <w:p>
      <w:pPr>
        <w:pStyle w:val="Compact"/>
        <w:numPr>
          <w:ilvl w:val="0"/>
          <w:numId w:val="1052"/>
        </w:numPr>
      </w:pPr>
      <w:r>
        <w:t xml:space="preserve">and allowing persistent molecular differences to affect later reactions.</w:t>
      </w:r>
    </w:p>
    <w:p>
      <w:pPr>
        <w:pStyle w:val="FirstParagraph"/>
      </w:pPr>
      <w:r>
        <w:t xml:space="preserve">Motance does not settle the definition of life. It focuses on one necessary transition for Darwinian evolution: the emergence of molecular states that can be copied with sufficient fidelity to persist, with sufficient variation to evolve, and with sufficient local coupling to form continuing lineages.</w:t>
      </w:r>
    </w:p>
    <w:bookmarkStart w:id="162" w:name="what-motance-is-1"/>
    <w:p>
      <w:pPr>
        <w:pStyle w:val="Heading3"/>
      </w:pPr>
      <w:r>
        <w:t xml:space="preserve">1.1 What Motance is</w:t>
      </w:r>
    </w:p>
    <w:p>
      <w:pPr>
        <w:pStyle w:val="FirstParagraph"/>
      </w:pPr>
      <w:r>
        <w:t xml:space="preserve">Motance is:</w:t>
      </w:r>
    </w:p>
    <w:p>
      <w:pPr>
        <w:pStyle w:val="Compact"/>
        <w:numPr>
          <w:ilvl w:val="0"/>
          <w:numId w:val="1053"/>
        </w:numPr>
      </w:pPr>
      <w:r>
        <w:t xml:space="preserve">a synthesis of physical, geochemical, chemical, and protocell constraints;</w:t>
      </w:r>
    </w:p>
    <w:p>
      <w:pPr>
        <w:pStyle w:val="Compact"/>
        <w:numPr>
          <w:ilvl w:val="0"/>
          <w:numId w:val="1053"/>
        </w:numPr>
      </w:pPr>
      <w:r>
        <w:t xml:space="preserve">a method for comparing complete candidate pathways rather than isolated demonstrations;</w:t>
      </w:r>
    </w:p>
    <w:p>
      <w:pPr>
        <w:pStyle w:val="Compact"/>
        <w:numPr>
          <w:ilvl w:val="0"/>
          <w:numId w:val="1053"/>
        </w:numPr>
      </w:pPr>
      <w:r>
        <w:t xml:space="preserve">a vocabulary for separating infrastructure, state memory, copying, heredity, and evolution;</w:t>
      </w:r>
    </w:p>
    <w:p>
      <w:pPr>
        <w:pStyle w:val="Compact"/>
        <w:numPr>
          <w:ilvl w:val="0"/>
          <w:numId w:val="1053"/>
        </w:numPr>
      </w:pPr>
      <w:r>
        <w:t xml:space="preserve">a research program built around falsifiable claims about forcing, transport, localization, and copying;</w:t>
      </w:r>
    </w:p>
    <w:p>
      <w:pPr>
        <w:pStyle w:val="Compact"/>
        <w:numPr>
          <w:ilvl w:val="0"/>
          <w:numId w:val="1053"/>
        </w:numPr>
      </w:pPr>
      <w:r>
        <w:t xml:space="preserve">and an audit system for identifying where a proposed origin pathway fails.</w:t>
      </w:r>
    </w:p>
    <w:bookmarkEnd w:id="162"/>
    <w:bookmarkStart w:id="163" w:name="what-motance-is-not-1"/>
    <w:p>
      <w:pPr>
        <w:pStyle w:val="Heading3"/>
      </w:pPr>
      <w:r>
        <w:t xml:space="preserve">1.2 What Motance is not</w:t>
      </w:r>
    </w:p>
    <w:p>
      <w:pPr>
        <w:pStyle w:val="FirstParagraph"/>
      </w:pPr>
      <w:r>
        <w:t xml:space="preserve">Motance is not:</w:t>
      </w:r>
    </w:p>
    <w:p>
      <w:pPr>
        <w:pStyle w:val="Compact"/>
        <w:numPr>
          <w:ilvl w:val="0"/>
          <w:numId w:val="1054"/>
        </w:numPr>
      </w:pPr>
      <w:r>
        <w:t xml:space="preserve">a new law of physics;</w:t>
      </w:r>
    </w:p>
    <w:p>
      <w:pPr>
        <w:pStyle w:val="Compact"/>
        <w:numPr>
          <w:ilvl w:val="0"/>
          <w:numId w:val="1054"/>
        </w:numPr>
      </w:pPr>
      <w:r>
        <w:t xml:space="preserve">proof that life began in a particular location;</w:t>
      </w:r>
    </w:p>
    <w:p>
      <w:pPr>
        <w:pStyle w:val="Compact"/>
        <w:numPr>
          <w:ilvl w:val="0"/>
          <w:numId w:val="1054"/>
        </w:numPr>
      </w:pPr>
      <w:r>
        <w:t xml:space="preserve">a claim that motion is sufficient for life;</w:t>
      </w:r>
    </w:p>
    <w:p>
      <w:pPr>
        <w:pStyle w:val="Compact"/>
        <w:numPr>
          <w:ilvl w:val="0"/>
          <w:numId w:val="1054"/>
        </w:numPr>
      </w:pPr>
      <w:r>
        <w:t xml:space="preserve">a claim that disequilibrium is equivalent to life;</w:t>
      </w:r>
    </w:p>
    <w:p>
      <w:pPr>
        <w:pStyle w:val="Compact"/>
        <w:numPr>
          <w:ilvl w:val="0"/>
          <w:numId w:val="1054"/>
        </w:numPr>
      </w:pPr>
      <w:r>
        <w:t xml:space="preserve">a claim that persistence is equivalent to heredity;</w:t>
      </w:r>
    </w:p>
    <w:p>
      <w:pPr>
        <w:pStyle w:val="Compact"/>
        <w:numPr>
          <w:ilvl w:val="0"/>
          <w:numId w:val="1054"/>
        </w:numPr>
      </w:pPr>
      <w:r>
        <w:t xml:space="preserve">a claim that RNA was certainly the first hereditary polymer;</w:t>
      </w:r>
    </w:p>
    <w:p>
      <w:pPr>
        <w:pStyle w:val="Compact"/>
        <w:numPr>
          <w:ilvl w:val="0"/>
          <w:numId w:val="1054"/>
        </w:numPr>
      </w:pPr>
      <w:r>
        <w:t xml:space="preserve">a replacement for RNA-world, metabolism-first, lipid-world, hydrothermal, surface-chemistry, or systems-chemistry research;</w:t>
      </w:r>
    </w:p>
    <w:p>
      <w:pPr>
        <w:pStyle w:val="Compact"/>
        <w:numPr>
          <w:ilvl w:val="0"/>
          <w:numId w:val="1054"/>
        </w:numPr>
      </w:pPr>
      <w:r>
        <w:t xml:space="preserve">a license to call every physical trace, ecosystem, galaxy, or adaptive form</w:t>
      </w:r>
      <w:r>
        <w:t xml:space="preserve"> </w:t>
      </w:r>
      <w:r>
        <w:t xml:space="preserve">“</w:t>
      </w:r>
      <w:r>
        <w:t xml:space="preserve">memory</w:t>
      </w:r>
      <w:r>
        <w:t xml:space="preserve">”</w:t>
      </w:r>
      <w:r>
        <w:t xml:space="preserve"> </w:t>
      </w:r>
      <w:r>
        <w:t xml:space="preserve">or</w:t>
      </w:r>
      <w:r>
        <w:t xml:space="preserve"> </w:t>
      </w:r>
      <w:r>
        <w:t xml:space="preserve">“</w:t>
      </w:r>
      <w:r>
        <w:t xml:space="preserve">intelligence</w:t>
      </w:r>
      <w:r>
        <w:t xml:space="preserve">”</w:t>
      </w:r>
      <w:r>
        <w:t xml:space="preserve">;</w:t>
      </w:r>
    </w:p>
    <w:p>
      <w:pPr>
        <w:pStyle w:val="Compact"/>
        <w:numPr>
          <w:ilvl w:val="0"/>
          <w:numId w:val="1054"/>
        </w:numPr>
      </w:pPr>
      <w:r>
        <w:t xml:space="preserve">or a completed end-to-end mechanism of abiogenesis.</w:t>
      </w:r>
    </w:p>
    <w:p>
      <w:pPr>
        <w:pStyle w:val="FirstParagraph"/>
      </w:pPr>
      <w:r>
        <w:t xml:space="preserve">The project is strongest when it asks which physical operations a successful origin scenario requires, how those operations can be coupled, and what observations would show that a proposed coupling does not work.</w:t>
      </w:r>
    </w:p>
    <w:p>
      <w:r>
        <w:pict>
          <v:rect style="width:0;height:1.5pt" o:hralign="center" o:hrstd="t" o:hr="t"/>
        </w:pict>
      </w:r>
    </w:p>
    <w:bookmarkEnd w:id="163"/>
    <w:bookmarkEnd w:id="164"/>
    <w:bookmarkStart w:id="170" w:name="the-revised-scientific-thesis"/>
    <w:p>
      <w:pPr>
        <w:pStyle w:val="Heading2"/>
      </w:pPr>
      <w:r>
        <w:t xml:space="preserve">2. The revised scientific thesis</w:t>
      </w:r>
    </w:p>
    <w:bookmarkStart w:id="165" w:name="core-question-1"/>
    <w:p>
      <w:pPr>
        <w:pStyle w:val="Heading3"/>
      </w:pPr>
      <w:r>
        <w:t xml:space="preserve">2.1 Core question</w:t>
      </w:r>
    </w:p>
    <w:p>
      <w:pPr>
        <w:pStyle w:val="BlockText"/>
      </w:pPr>
      <w:r>
        <w:rPr>
          <w:b/>
          <w:bCs/>
        </w:rPr>
        <w:t xml:space="preserve">How can externally maintained chemical disequilibrium become internally retained and repeatedly copied molecular information?</w:t>
      </w:r>
    </w:p>
    <w:bookmarkEnd w:id="165"/>
    <w:bookmarkStart w:id="166" w:name="revised-thesis-1"/>
    <w:p>
      <w:pPr>
        <w:pStyle w:val="Heading3"/>
      </w:pPr>
      <w:r>
        <w:t xml:space="preserve">2.2 Revised thesis</w:t>
      </w:r>
    </w:p>
    <w:p>
      <w:pPr>
        <w:pStyle w:val="BlockText"/>
      </w:pPr>
      <w:r>
        <w:rPr>
          <w:b/>
          <w:bCs/>
        </w:rPr>
        <w:t xml:space="preserve">On the early Earth, free-energy fluxes acting through boundaries, interfaces, and temporal forcing could have produced local chemical operations such as transport, concentration, separation, cycling, and compartment exchange. Some combinations may have increased the formation and survival of readable molecular states. Darwinian evolution began only when such states were repeatedly copied with variation and remained coupled to differential continuation.</w:t>
      </w:r>
    </w:p>
    <w:p>
      <w:pPr>
        <w:pStyle w:val="FirstParagraph"/>
      </w:pPr>
      <w:r>
        <w:t xml:space="preserve">This is a plausibility thesis, not a historical conclusion.</w:t>
      </w:r>
    </w:p>
    <w:bookmarkEnd w:id="166"/>
    <w:bookmarkStart w:id="167" w:name="public-sentence"/>
    <w:p>
      <w:pPr>
        <w:pStyle w:val="Heading3"/>
      </w:pPr>
      <w:r>
        <w:t xml:space="preserve">2.3 Public sentence</w:t>
      </w:r>
    </w:p>
    <w:p>
      <w:pPr>
        <w:pStyle w:val="BlockText"/>
      </w:pPr>
      <w:r>
        <w:rPr>
          <w:b/>
          <w:bCs/>
        </w:rPr>
        <w:t xml:space="preserve">Motance studies how constrained planetary motion may have helped matter acquire persistent, copyable memory.</w:t>
      </w:r>
    </w:p>
    <w:p>
      <w:pPr>
        <w:pStyle w:val="FirstParagraph"/>
      </w:pPr>
      <w:r>
        <w:t xml:space="preserve">The older sentence,</w:t>
      </w:r>
      <w:r>
        <w:t xml:space="preserve"> </w:t>
      </w:r>
      <w:r>
        <w:t xml:space="preserve">“</w:t>
      </w:r>
      <w:r>
        <w:t xml:space="preserve">Life is organized motion that preserves information and redirects energy flow,</w:t>
      </w:r>
      <w:r>
        <w:t xml:space="preserve">”</w:t>
      </w:r>
      <w:r>
        <w:t xml:space="preserve"> </w:t>
      </w:r>
      <w:r>
        <w:t xml:space="preserve">may remain as philosophical shorthand, but it should not be presented as a scientific definition of life.</w:t>
      </w:r>
    </w:p>
    <w:bookmarkEnd w:id="167"/>
    <w:bookmarkStart w:id="168" w:name="the-central-limitation"/>
    <w:p>
      <w:pPr>
        <w:pStyle w:val="Heading3"/>
      </w:pPr>
      <w:r>
        <w:t xml:space="preserve">2.4 The central limitation</w:t>
      </w:r>
    </w:p>
    <w:p>
      <w:pPr>
        <w:pStyle w:val="FirstParagraph"/>
      </w:pPr>
      <w:r>
        <w:t xml:space="preserve">Motion is involved in every chemical process. That makes unrestricted</w:t>
      </w:r>
      <w:r>
        <w:t xml:space="preserve"> </w:t>
      </w:r>
      <w:r>
        <w:t xml:space="preserve">“</w:t>
      </w:r>
      <w:r>
        <w:t xml:space="preserve">motion matters</w:t>
      </w:r>
      <w:r>
        <w:t xml:space="preserve">”</w:t>
      </w:r>
      <w:r>
        <w:t xml:space="preserve"> </w:t>
      </w:r>
      <w:r>
        <w:t xml:space="preserve">claims nearly unfalsifiable and scientifically uninformative. Motance becomes distinctive only when it predicts that a</w:t>
      </w:r>
      <w:r>
        <w:t xml:space="preserve"> </w:t>
      </w:r>
      <w:r>
        <w:rPr>
          <w:b/>
          <w:bCs/>
        </w:rPr>
        <w:t xml:space="preserve">specified pattern of forcing or transport</w:t>
      </w:r>
      <w:r>
        <w:t xml:space="preserve">, under matched chemical and energetic controls, produces a measurable advantage in a heredity-relevant outcome.</w:t>
      </w:r>
    </w:p>
    <w:p>
      <w:pPr>
        <w:pStyle w:val="BodyText"/>
      </w:pPr>
      <w:r>
        <w:t xml:space="preserve">Examples of discriminating predictions include:</w:t>
      </w:r>
    </w:p>
    <w:p>
      <w:pPr>
        <w:pStyle w:val="Compact"/>
        <w:numPr>
          <w:ilvl w:val="0"/>
          <w:numId w:val="1055"/>
        </w:numPr>
      </w:pPr>
      <w:r>
        <w:t xml:space="preserve">periodic forcing outperforming static and randomly varying controls;</w:t>
      </w:r>
    </w:p>
    <w:p>
      <w:pPr>
        <w:pStyle w:val="Compact"/>
        <w:numPr>
          <w:ilvl w:val="0"/>
          <w:numId w:val="1055"/>
        </w:numPr>
      </w:pPr>
      <w:r>
        <w:t xml:space="preserve">an intermediate flow rate outperforming both stagnation and rapid washout;</w:t>
      </w:r>
    </w:p>
    <w:p>
      <w:pPr>
        <w:pStyle w:val="Compact"/>
        <w:numPr>
          <w:ilvl w:val="0"/>
          <w:numId w:val="1055"/>
        </w:numPr>
      </w:pPr>
      <w:r>
        <w:t xml:space="preserve">coupled localization and exchange outperforming either isolation or unrestricted mixing;</w:t>
      </w:r>
    </w:p>
    <w:p>
      <w:pPr>
        <w:pStyle w:val="Compact"/>
        <w:numPr>
          <w:ilvl w:val="0"/>
          <w:numId w:val="1055"/>
        </w:numPr>
      </w:pPr>
      <w:r>
        <w:t xml:space="preserve">and a preregistered pathway score predicting unseen experimental results.</w:t>
      </w:r>
    </w:p>
    <w:bookmarkEnd w:id="168"/>
    <w:bookmarkStart w:id="169" w:name="current-status"/>
    <w:p>
      <w:pPr>
        <w:pStyle w:val="Heading3"/>
      </w:pPr>
      <w:r>
        <w:t xml:space="preserve">2.5 Current status</w:t>
      </w:r>
    </w:p>
    <w:tbl>
      <w:tblPr>
        <w:tblStyle w:val="Table"/>
        <w:tblW w:type="pct" w:w="5000"/>
        <w:jc w:val="left"/>
        <w:tblLayout w:type="autofit"/>
        <w:tblLook w:firstRow="1" w:lastRow="0" w:firstColumn="0" w:lastColumn="0" w:noHBand="0" w:noVBand="0" w:val="0020"/>
      </w:tblPr>
      <w:tblGrid>
        <w:gridCol w:w="2640"/>
        <w:gridCol w:w="2640"/>
        <w:gridCol w:w="2640"/>
      </w:tblGrid>
      <w:tr>
        <w:trPr>
          <w:tblHeader w:val="on"/>
        </w:trPr>
        <w:tc>
          <w:tcPr/>
          <w:p>
            <w:pPr>
              <w:pStyle w:val="Compact"/>
              <w:jc w:val="left"/>
            </w:pPr>
            <w:r>
              <w:rPr>
                <w:sz w:val="17"/>
              </w:rPr>
              <w:t xml:space="preserve">Proposition</w:t>
            </w:r>
          </w:p>
        </w:tc>
        <w:tc>
          <w:tcPr/>
          <w:p>
            <w:pPr>
              <w:pStyle w:val="Compact"/>
              <w:jc w:val="left"/>
            </w:pPr>
            <w:r>
              <w:rPr>
                <w:sz w:val="17"/>
              </w:rPr>
              <w:t xml:space="preserve">Present status</w:t>
            </w:r>
          </w:p>
        </w:tc>
        <w:tc>
          <w:tcPr/>
          <w:p>
            <w:pPr>
              <w:pStyle w:val="Compact"/>
              <w:jc w:val="left"/>
            </w:pPr>
            <w:r>
              <w:rPr>
                <w:sz w:val="17"/>
              </w:rPr>
              <w:t xml:space="preserve">Motance use</w:t>
            </w:r>
          </w:p>
        </w:tc>
      </w:tr>
      <w:tr>
        <w:tc>
          <w:tcPr/>
          <w:p>
            <w:pPr>
              <w:pStyle w:val="Compact"/>
              <w:jc w:val="left"/>
            </w:pPr>
            <w:r>
              <w:rPr>
                <w:sz w:val="17"/>
              </w:rPr>
              <w:t xml:space="preserve">Driven nonequilibrium systems can transport, concentrate, and separate prebiotic compounds.</w:t>
            </w:r>
          </w:p>
        </w:tc>
        <w:tc>
          <w:tcPr/>
          <w:p>
            <w:pPr>
              <w:pStyle w:val="Compact"/>
              <w:jc w:val="left"/>
            </w:pPr>
            <w:r>
              <w:rPr>
                <w:sz w:val="17"/>
              </w:rPr>
              <w:t xml:space="preserve">Strong physical basis and direct laboratory support.</w:t>
            </w:r>
          </w:p>
        </w:tc>
        <w:tc>
          <w:tcPr/>
          <w:p>
            <w:pPr>
              <w:pStyle w:val="Compact"/>
              <w:jc w:val="left"/>
            </w:pPr>
            <w:r>
              <w:rPr>
                <w:sz w:val="17"/>
              </w:rPr>
              <w:t xml:space="preserve">Retain as infrastructure.</w:t>
            </w:r>
          </w:p>
        </w:tc>
      </w:tr>
      <w:tr>
        <w:tc>
          <w:tcPr/>
          <w:p>
            <w:pPr>
              <w:pStyle w:val="Compact"/>
              <w:jc w:val="left"/>
            </w:pPr>
            <w:r>
              <w:rPr>
                <w:sz w:val="17"/>
              </w:rPr>
              <w:t xml:space="preserve">Wet–dry, freeze–thaw, pH, thermal, and flow cycles can improve selected reactions.</w:t>
            </w:r>
          </w:p>
        </w:tc>
        <w:tc>
          <w:tcPr/>
          <w:p>
            <w:pPr>
              <w:pStyle w:val="Compact"/>
              <w:jc w:val="left"/>
            </w:pPr>
            <w:r>
              <w:rPr>
                <w:sz w:val="17"/>
              </w:rPr>
              <w:t xml:space="preserve">Strong proof of principle, but highly chemistry- and protocol-dependent.</w:t>
            </w:r>
          </w:p>
        </w:tc>
        <w:tc>
          <w:tcPr/>
          <w:p>
            <w:pPr>
              <w:pStyle w:val="Compact"/>
              <w:jc w:val="left"/>
            </w:pPr>
            <w:r>
              <w:rPr>
                <w:sz w:val="17"/>
              </w:rPr>
              <w:t xml:space="preserve">Test against matched static and random controls.</w:t>
            </w:r>
          </w:p>
        </w:tc>
      </w:tr>
      <w:tr>
        <w:tc>
          <w:tcPr/>
          <w:p>
            <w:pPr>
              <w:pStyle w:val="Compact"/>
              <w:jc w:val="left"/>
            </w:pPr>
            <w:r>
              <w:rPr>
                <w:sz w:val="17"/>
              </w:rPr>
              <w:t xml:space="preserve">Mineral and other interfaces are generally beneficial.</w:t>
            </w:r>
          </w:p>
        </w:tc>
        <w:tc>
          <w:tcPr/>
          <w:p>
            <w:pPr>
              <w:pStyle w:val="Compact"/>
              <w:jc w:val="left"/>
            </w:pPr>
            <w:r>
              <w:rPr>
                <w:sz w:val="17"/>
              </w:rPr>
              <w:t xml:space="preserve">False as a generalization; effects range from catalytic or protective to destructive or trapping.</w:t>
            </w:r>
          </w:p>
        </w:tc>
        <w:tc>
          <w:tcPr/>
          <w:p>
            <w:pPr>
              <w:pStyle w:val="Compact"/>
              <w:jc w:val="left"/>
            </w:pPr>
            <w:r>
              <w:rPr>
                <w:sz w:val="17"/>
              </w:rPr>
              <w:t xml:space="preserve">Treat every interface as composition-specific.</w:t>
            </w:r>
          </w:p>
        </w:tc>
      </w:tr>
      <w:tr>
        <w:tc>
          <w:tcPr/>
          <w:p>
            <w:pPr>
              <w:pStyle w:val="Compact"/>
              <w:jc w:val="left"/>
            </w:pPr>
            <w:r>
              <w:rPr>
                <w:sz w:val="17"/>
              </w:rPr>
              <w:t xml:space="preserve">Compartments localize chemistry and can support copying.</w:t>
            </w:r>
          </w:p>
        </w:tc>
        <w:tc>
          <w:tcPr/>
          <w:p>
            <w:pPr>
              <w:pStyle w:val="Compact"/>
              <w:jc w:val="left"/>
            </w:pPr>
            <w:r>
              <w:rPr>
                <w:sz w:val="17"/>
              </w:rPr>
              <w:t xml:space="preserve">Strong for localization; partial copying demonstrated in model systems.</w:t>
            </w:r>
          </w:p>
        </w:tc>
        <w:tc>
          <w:tcPr/>
          <w:p>
            <w:pPr>
              <w:pStyle w:val="Compact"/>
              <w:jc w:val="left"/>
            </w:pPr>
            <w:r>
              <w:rPr>
                <w:sz w:val="17"/>
              </w:rPr>
              <w:t xml:space="preserve">Retain as a coupling layer, not as heredity by itself.</w:t>
            </w:r>
          </w:p>
        </w:tc>
      </w:tr>
      <w:tr>
        <w:tc>
          <w:tcPr/>
          <w:p>
            <w:pPr>
              <w:pStyle w:val="Compact"/>
              <w:jc w:val="left"/>
            </w:pPr>
            <w:r>
              <w:rPr>
                <w:sz w:val="17"/>
              </w:rPr>
              <w:t xml:space="preserve">RNA was the first hereditary material.</w:t>
            </w:r>
          </w:p>
        </w:tc>
        <w:tc>
          <w:tcPr/>
          <w:p>
            <w:pPr>
              <w:pStyle w:val="Compact"/>
              <w:jc w:val="left"/>
            </w:pPr>
            <w:r>
              <w:rPr>
                <w:sz w:val="17"/>
              </w:rPr>
              <w:t xml:space="preserve">Unresolved.</w:t>
            </w:r>
          </w:p>
        </w:tc>
        <w:tc>
          <w:tcPr/>
          <w:p>
            <w:pPr>
              <w:pStyle w:val="Compact"/>
              <w:jc w:val="left"/>
            </w:pPr>
            <w:r>
              <w:rPr>
                <w:sz w:val="17"/>
              </w:rPr>
              <w:t xml:space="preserve">Use RNA as the best-developed experimental model while keeping alternatives open.</w:t>
            </w:r>
          </w:p>
        </w:tc>
      </w:tr>
      <w:tr>
        <w:tc>
          <w:tcPr/>
          <w:p>
            <w:pPr>
              <w:pStyle w:val="Compact"/>
              <w:jc w:val="left"/>
            </w:pPr>
            <w:r>
              <w:rPr>
                <w:sz w:val="17"/>
              </w:rPr>
              <w:t xml:space="preserve">A particular hot spring, vent, shoreline, ice system, or aerosol setting was the birthplace of life.</w:t>
            </w:r>
          </w:p>
        </w:tc>
        <w:tc>
          <w:tcPr/>
          <w:p>
            <w:pPr>
              <w:pStyle w:val="Compact"/>
              <w:jc w:val="left"/>
            </w:pPr>
            <w:r>
              <w:rPr>
                <w:sz w:val="17"/>
              </w:rPr>
              <w:t xml:space="preserve">Unresolved.</w:t>
            </w:r>
          </w:p>
        </w:tc>
        <w:tc>
          <w:tcPr/>
          <w:p>
            <w:pPr>
              <w:pStyle w:val="Compact"/>
              <w:jc w:val="left"/>
            </w:pPr>
            <w:r>
              <w:rPr>
                <w:sz w:val="17"/>
              </w:rPr>
              <w:t xml:space="preserve">Compare explicit pathways; do not rank broad site categories as winners.</w:t>
            </w:r>
          </w:p>
        </w:tc>
      </w:tr>
      <w:tr>
        <w:tc>
          <w:tcPr/>
          <w:p>
            <w:pPr>
              <w:pStyle w:val="Compact"/>
              <w:jc w:val="left"/>
            </w:pPr>
            <w:r>
              <w:rPr>
                <w:sz w:val="17"/>
              </w:rPr>
              <w:t xml:space="preserve">A continuous route from plausible geochemistry to autonomous hereditary evolution has been demonstrated.</w:t>
            </w:r>
          </w:p>
        </w:tc>
        <w:tc>
          <w:tcPr/>
          <w:p>
            <w:pPr>
              <w:pStyle w:val="Compact"/>
              <w:jc w:val="left"/>
            </w:pPr>
            <w:r>
              <w:rPr>
                <w:sz w:val="17"/>
              </w:rPr>
              <w:t xml:space="preserve">Not established.</w:t>
            </w:r>
          </w:p>
        </w:tc>
        <w:tc>
          <w:tcPr/>
          <w:p>
            <w:pPr>
              <w:pStyle w:val="Compact"/>
              <w:jc w:val="left"/>
            </w:pPr>
            <w:r>
              <w:rPr>
                <w:sz w:val="17"/>
              </w:rPr>
              <w:t xml:space="preserve">Treat this as the central missing result.</w:t>
            </w:r>
          </w:p>
        </w:tc>
      </w:tr>
      <w:tr>
        <w:tc>
          <w:tcPr/>
          <w:p>
            <w:pPr>
              <w:pStyle w:val="Compact"/>
              <w:jc w:val="left"/>
            </w:pPr>
            <w:r>
              <w:rPr>
                <w:sz w:val="17"/>
              </w:rPr>
              <w:t xml:space="preserve">Motance is a distinctive explanatory theory.</w:t>
            </w:r>
          </w:p>
        </w:tc>
        <w:tc>
          <w:tcPr/>
          <w:p>
            <w:pPr>
              <w:pStyle w:val="Compact"/>
              <w:jc w:val="left"/>
            </w:pPr>
            <w:r>
              <w:rPr>
                <w:sz w:val="17"/>
              </w:rPr>
              <w:t xml:space="preserve">Provisional.</w:t>
            </w:r>
          </w:p>
        </w:tc>
        <w:tc>
          <w:tcPr/>
          <w:p>
            <w:pPr>
              <w:pStyle w:val="Compact"/>
              <w:jc w:val="left"/>
            </w:pPr>
            <w:r>
              <w:rPr>
                <w:sz w:val="17"/>
              </w:rPr>
              <w:t xml:space="preserve">It becomes distinctive only through successful prospective predictions.</w:t>
            </w:r>
          </w:p>
        </w:tc>
      </w:tr>
    </w:tbl>
    <w:p>
      <w:r>
        <w:pict>
          <v:rect style="width:0;height:1.5pt" o:hralign="center" o:hrstd="t" o:hr="t"/>
        </w:pict>
      </w:r>
    </w:p>
    <w:bookmarkEnd w:id="169"/>
    <w:bookmarkEnd w:id="170"/>
    <w:bookmarkStart w:id="174" w:name="controlled-meaning-of-motion"/>
    <w:p>
      <w:pPr>
        <w:pStyle w:val="Heading2"/>
      </w:pPr>
      <w:r>
        <w:t xml:space="preserve">3. Controlled meaning of motion</w:t>
      </w:r>
    </w:p>
    <w:bookmarkStart w:id="171" w:name="motion-in-the-broad-physical-sense-1"/>
    <w:p>
      <w:pPr>
        <w:pStyle w:val="Heading3"/>
      </w:pPr>
      <w:r>
        <w:t xml:space="preserve">3.1 Motion in the broad physical sense</w:t>
      </w:r>
    </w:p>
    <w:p>
      <w:pPr>
        <w:pStyle w:val="FirstParagraph"/>
      </w:pPr>
      <w:r>
        <w:t xml:space="preserve">Matter is never literally motionless at ordinary temperatures. Molecules translate, rotate, vibrate, diffuse, and collide. This background motion is necessary for chemistry but does not by itself explain the origin of life.</w:t>
      </w:r>
    </w:p>
    <w:p>
      <w:pPr>
        <w:pStyle w:val="BodyText"/>
      </w:pPr>
      <w:r>
        <w:t xml:space="preserve">Motance should not use the existence of molecular motion as evidence for the framework.</w:t>
      </w:r>
    </w:p>
    <w:bookmarkEnd w:id="171"/>
    <w:bookmarkStart w:id="172" w:name="X843a380debad51778d4ee578adb5f4643780c9d"/>
    <w:p>
      <w:pPr>
        <w:pStyle w:val="Heading3"/>
      </w:pPr>
      <w:r>
        <w:t xml:space="preserve">3.2 Motion in the operational Motance sense</w:t>
      </w:r>
    </w:p>
    <w:p>
      <w:pPr>
        <w:pStyle w:val="FirstParagraph"/>
      </w:pPr>
      <w:r>
        <w:t xml:space="preserve">In Motance, the relevant category is:</w:t>
      </w:r>
    </w:p>
    <w:p>
      <w:pPr>
        <w:pStyle w:val="BlockText"/>
      </w:pPr>
      <w:r>
        <w:rPr>
          <w:b/>
          <w:bCs/>
        </w:rPr>
        <w:t xml:space="preserve">Driven flux or temporally structured change that moves energy, matter, charge, or chemical conditions through a constrained system.</w:t>
      </w:r>
    </w:p>
    <w:p>
      <w:pPr>
        <w:pStyle w:val="FirstParagraph"/>
      </w:pPr>
      <w:r>
        <w:t xml:space="preserve">Examples include:</w:t>
      </w:r>
    </w:p>
    <w:p>
      <w:pPr>
        <w:pStyle w:val="Compact"/>
        <w:numPr>
          <w:ilvl w:val="0"/>
          <w:numId w:val="1056"/>
        </w:numPr>
      </w:pPr>
      <w:r>
        <w:t xml:space="preserve">advection and circulation;</w:t>
      </w:r>
    </w:p>
    <w:p>
      <w:pPr>
        <w:pStyle w:val="Compact"/>
        <w:numPr>
          <w:ilvl w:val="0"/>
          <w:numId w:val="1056"/>
        </w:numPr>
      </w:pPr>
      <w:r>
        <w:t xml:space="preserve">diffusion down concentration or chemical-potential gradients;</w:t>
      </w:r>
    </w:p>
    <w:p>
      <w:pPr>
        <w:pStyle w:val="Compact"/>
        <w:numPr>
          <w:ilvl w:val="0"/>
          <w:numId w:val="1056"/>
        </w:numPr>
      </w:pPr>
      <w:r>
        <w:t xml:space="preserve">thermophoresis and convection;</w:t>
      </w:r>
    </w:p>
    <w:p>
      <w:pPr>
        <w:pStyle w:val="Compact"/>
        <w:numPr>
          <w:ilvl w:val="0"/>
          <w:numId w:val="1056"/>
        </w:numPr>
      </w:pPr>
      <w:r>
        <w:t xml:space="preserve">evaporation, condensation, drying, and rehydration;</w:t>
      </w:r>
    </w:p>
    <w:p>
      <w:pPr>
        <w:pStyle w:val="Compact"/>
        <w:numPr>
          <w:ilvl w:val="0"/>
          <w:numId w:val="1056"/>
        </w:numPr>
      </w:pPr>
      <w:r>
        <w:t xml:space="preserve">freezing, thawing, eutectic concentration, and brine movement;</w:t>
      </w:r>
    </w:p>
    <w:p>
      <w:pPr>
        <w:pStyle w:val="Compact"/>
        <w:numPr>
          <w:ilvl w:val="0"/>
          <w:numId w:val="1056"/>
        </w:numPr>
      </w:pPr>
      <w:r>
        <w:t xml:space="preserve">oscillating pH, salinity, temperature, redox state, or water activity;</w:t>
      </w:r>
    </w:p>
    <w:p>
      <w:pPr>
        <w:pStyle w:val="Compact"/>
        <w:numPr>
          <w:ilvl w:val="0"/>
          <w:numId w:val="1056"/>
        </w:numPr>
      </w:pPr>
      <w:r>
        <w:t xml:space="preserve">repeated exposure and shielding from radiation;</w:t>
      </w:r>
    </w:p>
    <w:p>
      <w:pPr>
        <w:pStyle w:val="Compact"/>
        <w:numPr>
          <w:ilvl w:val="0"/>
          <w:numId w:val="1056"/>
        </w:numPr>
      </w:pPr>
      <w:r>
        <w:t xml:space="preserve">transport through pores, films, droplets, sediments, or mineral fractures;</w:t>
      </w:r>
    </w:p>
    <w:p>
      <w:pPr>
        <w:pStyle w:val="Compact"/>
        <w:numPr>
          <w:ilvl w:val="0"/>
          <w:numId w:val="1056"/>
        </w:numPr>
      </w:pPr>
      <w:r>
        <w:t xml:space="preserve">and growth, fusion, fission, or exchange among compartments.</w:t>
      </w:r>
    </w:p>
    <w:p>
      <w:pPr>
        <w:pStyle w:val="FirstParagraph"/>
      </w:pPr>
      <w:r>
        <w:t xml:space="preserve">“</w:t>
      </w:r>
      <w:r>
        <w:t xml:space="preserve">Organized</w:t>
      </w:r>
      <w:r>
        <w:t xml:space="preserve">”</w:t>
      </w:r>
      <w:r>
        <w:t xml:space="preserve"> </w:t>
      </w:r>
      <w:r>
        <w:t xml:space="preserve">does not mean intentional. It means that boundaries, geometry, periodic forcing, interactions, or feedback make the motion statistically structured rather than unrestricted.</w:t>
      </w:r>
    </w:p>
    <w:bookmarkEnd w:id="172"/>
    <w:bookmarkStart w:id="173" w:name="X7dfa73b82d8db637516a69c8a805fb28d8a6b5b"/>
    <w:p>
      <w:pPr>
        <w:pStyle w:val="Heading3"/>
      </w:pPr>
      <w:r>
        <w:t xml:space="preserve">3.3 Variables that must replace vague motion language</w:t>
      </w:r>
    </w:p>
    <w:p>
      <w:pPr>
        <w:pStyle w:val="FirstParagraph"/>
      </w:pPr>
      <w:r>
        <w:t xml:space="preserve">A Motance claim should identify measurable variables such as:</w:t>
      </w:r>
    </w:p>
    <w:p>
      <w:pPr>
        <w:pStyle w:val="Compact"/>
        <w:numPr>
          <w:ilvl w:val="0"/>
          <w:numId w:val="1057"/>
        </w:numPr>
      </w:pPr>
      <w:r>
        <w:t xml:space="preserve">energy or free-energy flux;</w:t>
      </w:r>
    </w:p>
    <w:p>
      <w:pPr>
        <w:pStyle w:val="Compact"/>
        <w:numPr>
          <w:ilvl w:val="0"/>
          <w:numId w:val="1057"/>
        </w:numPr>
      </w:pPr>
      <w:r>
        <w:t xml:space="preserve">gradient magnitude and lifetime;</w:t>
      </w:r>
    </w:p>
    <w:p>
      <w:pPr>
        <w:pStyle w:val="Compact"/>
        <w:numPr>
          <w:ilvl w:val="0"/>
          <w:numId w:val="1057"/>
        </w:numPr>
      </w:pPr>
      <w:r>
        <w:t xml:space="preserve">flow velocity and direction;</w:t>
      </w:r>
    </w:p>
    <w:p>
      <w:pPr>
        <w:pStyle w:val="Compact"/>
        <w:numPr>
          <w:ilvl w:val="0"/>
          <w:numId w:val="1057"/>
        </w:numPr>
      </w:pPr>
      <w:r>
        <w:t xml:space="preserve">cycle period, amplitude, duty cycle, and phase;</w:t>
      </w:r>
    </w:p>
    <w:p>
      <w:pPr>
        <w:pStyle w:val="Compact"/>
        <w:numPr>
          <w:ilvl w:val="0"/>
          <w:numId w:val="1057"/>
        </w:numPr>
      </w:pPr>
      <w:r>
        <w:t xml:space="preserve">residence time;</w:t>
      </w:r>
    </w:p>
    <w:p>
      <w:pPr>
        <w:pStyle w:val="Compact"/>
        <w:numPr>
          <w:ilvl w:val="0"/>
          <w:numId w:val="1057"/>
        </w:numPr>
      </w:pPr>
      <w:r>
        <w:t xml:space="preserve">diffusion coefficient;</w:t>
      </w:r>
    </w:p>
    <w:p>
      <w:pPr>
        <w:pStyle w:val="Compact"/>
        <w:numPr>
          <w:ilvl w:val="0"/>
          <w:numId w:val="1057"/>
        </w:numPr>
      </w:pPr>
      <w:r>
        <w:t xml:space="preserve">interface area;</w:t>
      </w:r>
    </w:p>
    <w:p>
      <w:pPr>
        <w:pStyle w:val="Compact"/>
        <w:numPr>
          <w:ilvl w:val="0"/>
          <w:numId w:val="1057"/>
        </w:numPr>
      </w:pPr>
      <w:r>
        <w:t xml:space="preserve">adsorption and desorption rates;</w:t>
      </w:r>
    </w:p>
    <w:p>
      <w:pPr>
        <w:pStyle w:val="Compact"/>
        <w:numPr>
          <w:ilvl w:val="0"/>
          <w:numId w:val="1057"/>
        </w:numPr>
      </w:pPr>
      <w:r>
        <w:t xml:space="preserve">reaction and degradation rate constants;</w:t>
      </w:r>
    </w:p>
    <w:p>
      <w:pPr>
        <w:pStyle w:val="Compact"/>
        <w:numPr>
          <w:ilvl w:val="0"/>
          <w:numId w:val="1057"/>
        </w:numPr>
      </w:pPr>
      <w:r>
        <w:t xml:space="preserve">compartment permeability;</w:t>
      </w:r>
    </w:p>
    <w:p>
      <w:pPr>
        <w:pStyle w:val="Compact"/>
        <w:numPr>
          <w:ilvl w:val="0"/>
          <w:numId w:val="1057"/>
        </w:numPr>
      </w:pPr>
      <w:r>
        <w:t xml:space="preserve">product yield and bond identity;</w:t>
      </w:r>
    </w:p>
    <w:p>
      <w:pPr>
        <w:pStyle w:val="Compact"/>
        <w:numPr>
          <w:ilvl w:val="0"/>
          <w:numId w:val="1057"/>
        </w:numPr>
      </w:pPr>
      <w:r>
        <w:t xml:space="preserve">copying fidelity;</w:t>
      </w:r>
    </w:p>
    <w:p>
      <w:pPr>
        <w:pStyle w:val="Compact"/>
        <w:numPr>
          <w:ilvl w:val="0"/>
          <w:numId w:val="1057"/>
        </w:numPr>
      </w:pPr>
      <w:r>
        <w:t xml:space="preserve">product-release efficiency;</w:t>
      </w:r>
    </w:p>
    <w:p>
      <w:pPr>
        <w:pStyle w:val="Compact"/>
        <w:numPr>
          <w:ilvl w:val="0"/>
          <w:numId w:val="1057"/>
        </w:numPr>
      </w:pPr>
      <w:r>
        <w:t xml:space="preserve">amplification per cycle;</w:t>
      </w:r>
    </w:p>
    <w:p>
      <w:pPr>
        <w:pStyle w:val="Compact"/>
        <w:numPr>
          <w:ilvl w:val="0"/>
          <w:numId w:val="1057"/>
        </w:numPr>
      </w:pPr>
      <w:r>
        <w:t xml:space="preserve">and survival across repeated rounds.</w:t>
      </w:r>
    </w:p>
    <w:p>
      <w:pPr>
        <w:pStyle w:val="FirstParagraph"/>
      </w:pPr>
      <w:r>
        <w:t xml:space="preserve">Where applicable, transport and reaction should be compared using dimensionless quantities such as Péclet and Damköhler numbers. A description that says only</w:t>
      </w:r>
      <w:r>
        <w:t xml:space="preserve"> </w:t>
      </w:r>
      <w:r>
        <w:t xml:space="preserve">“</w:t>
      </w:r>
      <w:r>
        <w:t xml:space="preserve">motion occurred</w:t>
      </w:r>
      <w:r>
        <w:t xml:space="preserve">”</w:t>
      </w:r>
      <w:r>
        <w:t xml:space="preserve"> </w:t>
      </w:r>
      <w:r>
        <w:t xml:space="preserve">is incomplete.</w:t>
      </w:r>
    </w:p>
    <w:p>
      <w:r>
        <w:pict>
          <v:rect style="width:0;height:1.5pt" o:hralign="center" o:hrstd="t" o:hr="t"/>
        </w:pict>
      </w:r>
    </w:p>
    <w:bookmarkEnd w:id="173"/>
    <w:bookmarkEnd w:id="174"/>
    <w:bookmarkStart w:id="179" w:name="corrected-causal-architecture-1"/>
    <w:p>
      <w:pPr>
        <w:pStyle w:val="Heading2"/>
      </w:pPr>
      <w:r>
        <w:t xml:space="preserve">4. Corrected causal architecture</w:t>
      </w:r>
    </w:p>
    <w:bookmarkStart w:id="175" w:name="Xe2527dd2038b2ce5df42c295b44f22200a894a1"/>
    <w:p>
      <w:pPr>
        <w:pStyle w:val="Heading3"/>
      </w:pPr>
      <w:r>
        <w:t xml:space="preserve">4.1 Gradients and motion form a feedback relationship</w:t>
      </w:r>
    </w:p>
    <w:p>
      <w:pPr>
        <w:pStyle w:val="FirstParagraph"/>
      </w:pPr>
      <w:r>
        <w:t xml:space="preserve">The original one-way expression—</w:t>
      </w:r>
    </w:p>
    <w:p>
      <w:pPr>
        <w:pStyle w:val="SourceCode"/>
      </w:pPr>
      <w:r>
        <w:rPr>
          <w:rStyle w:val="VerbatimChar"/>
        </w:rPr>
        <w:t xml:space="preserve">motion → gradients → organization</w:t>
      </w:r>
    </w:p>
    <w:p>
      <w:pPr>
        <w:pStyle w:val="FirstParagraph"/>
      </w:pPr>
      <w:r>
        <w:t xml:space="preserve">—is too simple.</w:t>
      </w:r>
    </w:p>
    <w:p>
      <w:pPr>
        <w:pStyle w:val="BodyText"/>
      </w:pPr>
      <w:r>
        <w:t xml:space="preserve">Pressure, temperature, concentration, electrical, redox, and chemical-potential gradients can drive motion and reaction. Motion can also redistribute material so that a gradient is created, displaced, sharpened, or erased. External forcing may repeatedly restore a gradient as dissipation removes it.</w:t>
      </w:r>
    </w:p>
    <w:p>
      <w:pPr>
        <w:pStyle w:val="BodyText"/>
      </w:pPr>
      <w:r>
        <w:t xml:space="preserve">The corrected relation is:</w:t>
      </w:r>
    </w:p>
    <w:p>
      <w:pPr>
        <w:pStyle w:val="SourceCode"/>
      </w:pPr>
      <w:r>
        <w:rPr>
          <w:rStyle w:val="VerbatimChar"/>
        </w:rPr>
        <w:t xml:space="preserve">external forcing and boundary conditions</w:t>
      </w:r>
      <w:r>
        <w:br/>
      </w:r>
      <w:r>
        <w:rPr>
          <w:rStyle w:val="VerbatimChar"/>
        </w:rPr>
        <w:t xml:space="preserve">                 ↓</w:t>
      </w:r>
      <w:r>
        <w:br/>
      </w:r>
      <w:r>
        <w:rPr>
          <w:rStyle w:val="VerbatimChar"/>
        </w:rPr>
        <w:t xml:space="preserve">          gradients ⇄ motion</w:t>
      </w:r>
      <w:r>
        <w:br/>
      </w:r>
      <w:r>
        <w:rPr>
          <w:rStyle w:val="VerbatimChar"/>
        </w:rPr>
        <w:t xml:space="preserve">                 ↓</w:t>
      </w:r>
      <w:r>
        <w:br/>
      </w:r>
      <w:r>
        <w:rPr>
          <w:rStyle w:val="VerbatimChar"/>
        </w:rPr>
        <w:t xml:space="preserve">     transport, reaction, and dissipation</w:t>
      </w:r>
    </w:p>
    <w:p>
      <w:pPr>
        <w:pStyle w:val="FirstParagraph"/>
      </w:pPr>
      <w:r>
        <w:t xml:space="preserve">Examples:</w:t>
      </w:r>
    </w:p>
    <w:p>
      <w:pPr>
        <w:pStyle w:val="Compact"/>
        <w:numPr>
          <w:ilvl w:val="0"/>
          <w:numId w:val="1058"/>
        </w:numPr>
      </w:pPr>
      <w:r>
        <w:t xml:space="preserve">A temperature gradient drives convection and thermophoresis; the resulting flow transports heat and solutes and tends to reduce the gradient unless heating continues.</w:t>
      </w:r>
    </w:p>
    <w:p>
      <w:pPr>
        <w:pStyle w:val="Compact"/>
        <w:numPr>
          <w:ilvl w:val="0"/>
          <w:numId w:val="1058"/>
        </w:numPr>
      </w:pPr>
      <w:r>
        <w:t xml:space="preserve">Evaporation creates concentration and water-activity differences; fluid motion and rehydration can then redistribute or erase them.</w:t>
      </w:r>
    </w:p>
    <w:p>
      <w:pPr>
        <w:pStyle w:val="Compact"/>
        <w:numPr>
          <w:ilvl w:val="0"/>
          <w:numId w:val="1058"/>
        </w:numPr>
      </w:pPr>
      <w:r>
        <w:t xml:space="preserve">A redox gradient can drive electron transfer; reaction consumes the gradient while geochemical flux may renew it.</w:t>
      </w:r>
    </w:p>
    <w:p>
      <w:pPr>
        <w:pStyle w:val="Compact"/>
        <w:numPr>
          <w:ilvl w:val="0"/>
          <w:numId w:val="1058"/>
        </w:numPr>
      </w:pPr>
      <w:r>
        <w:t xml:space="preserve">Flow through a pore can replenish substrates while also washing products away.</w:t>
      </w:r>
    </w:p>
    <w:p>
      <w:pPr>
        <w:pStyle w:val="FirstParagraph"/>
      </w:pPr>
      <w:r>
        <w:t xml:space="preserve">The scientific question is not whether motion or gradients came</w:t>
      </w:r>
      <w:r>
        <w:t xml:space="preserve"> </w:t>
      </w:r>
      <w:r>
        <w:t xml:space="preserve">“</w:t>
      </w:r>
      <w:r>
        <w:t xml:space="preserve">first</w:t>
      </w:r>
      <w:r>
        <w:t xml:space="preserve">”</w:t>
      </w:r>
      <w:r>
        <w:t xml:space="preserve"> </w:t>
      </w:r>
      <w:r>
        <w:t xml:space="preserve">in a universal sense. It is whether a specific forced system maintains a useful nonequilibrium regime long enough to produce net chemical gain.</w:t>
      </w:r>
    </w:p>
    <w:bookmarkEnd w:id="175"/>
    <w:bookmarkStart w:id="176" w:name="Xe713aa926d27730bfc62f0b4b902e6f751514a8"/>
    <w:p>
      <w:pPr>
        <w:pStyle w:val="Heading3"/>
      </w:pPr>
      <w:r>
        <w:t xml:space="preserve">4.2 Motion has constructive and destructive effects</w:t>
      </w:r>
    </w:p>
    <w:p>
      <w:pPr>
        <w:pStyle w:val="FirstParagraph"/>
      </w:pPr>
      <w:r>
        <w:t xml:space="preserve">Motion can:</w:t>
      </w:r>
    </w:p>
    <w:p>
      <w:pPr>
        <w:pStyle w:val="Compact"/>
        <w:numPr>
          <w:ilvl w:val="0"/>
          <w:numId w:val="1059"/>
        </w:numPr>
      </w:pPr>
      <w:r>
        <w:t xml:space="preserve">deliver substrates;</w:t>
      </w:r>
    </w:p>
    <w:p>
      <w:pPr>
        <w:pStyle w:val="Compact"/>
        <w:numPr>
          <w:ilvl w:val="0"/>
          <w:numId w:val="1059"/>
        </w:numPr>
      </w:pPr>
      <w:r>
        <w:t xml:space="preserve">remove waste;</w:t>
      </w:r>
    </w:p>
    <w:p>
      <w:pPr>
        <w:pStyle w:val="Compact"/>
        <w:numPr>
          <w:ilvl w:val="0"/>
          <w:numId w:val="1059"/>
        </w:numPr>
      </w:pPr>
      <w:r>
        <w:t xml:space="preserve">increase encounter rates;</w:t>
      </w:r>
    </w:p>
    <w:p>
      <w:pPr>
        <w:pStyle w:val="Compact"/>
        <w:numPr>
          <w:ilvl w:val="0"/>
          <w:numId w:val="1059"/>
        </w:numPr>
      </w:pPr>
      <w:r>
        <w:t xml:space="preserve">sort compounds;</w:t>
      </w:r>
    </w:p>
    <w:p>
      <w:pPr>
        <w:pStyle w:val="Compact"/>
        <w:numPr>
          <w:ilvl w:val="0"/>
          <w:numId w:val="1059"/>
        </w:numPr>
      </w:pPr>
      <w:r>
        <w:t xml:space="preserve">expose new catalytic surfaces;</w:t>
      </w:r>
    </w:p>
    <w:p>
      <w:pPr>
        <w:pStyle w:val="Compact"/>
        <w:numPr>
          <w:ilvl w:val="0"/>
          <w:numId w:val="1059"/>
        </w:numPr>
      </w:pPr>
      <w:r>
        <w:t xml:space="preserve">create repeated transitions;</w:t>
      </w:r>
    </w:p>
    <w:p>
      <w:pPr>
        <w:pStyle w:val="Compact"/>
        <w:numPr>
          <w:ilvl w:val="0"/>
          <w:numId w:val="1059"/>
        </w:numPr>
      </w:pPr>
      <w:r>
        <w:t xml:space="preserve">and couple separated reaction zones.</w:t>
      </w:r>
    </w:p>
    <w:p>
      <w:pPr>
        <w:pStyle w:val="FirstParagraph"/>
      </w:pPr>
      <w:r>
        <w:t xml:space="preserve">The same motion can:</w:t>
      </w:r>
    </w:p>
    <w:p>
      <w:pPr>
        <w:pStyle w:val="Compact"/>
        <w:numPr>
          <w:ilvl w:val="0"/>
          <w:numId w:val="1060"/>
        </w:numPr>
      </w:pPr>
      <w:r>
        <w:t xml:space="preserve">dilute products;</w:t>
      </w:r>
    </w:p>
    <w:p>
      <w:pPr>
        <w:pStyle w:val="Compact"/>
        <w:numPr>
          <w:ilvl w:val="0"/>
          <w:numId w:val="1060"/>
        </w:numPr>
      </w:pPr>
      <w:r>
        <w:t xml:space="preserve">disrupt assemblies;</w:t>
      </w:r>
    </w:p>
    <w:p>
      <w:pPr>
        <w:pStyle w:val="Compact"/>
        <w:numPr>
          <w:ilvl w:val="0"/>
          <w:numId w:val="1060"/>
        </w:numPr>
      </w:pPr>
      <w:r>
        <w:t xml:space="preserve">hydrolyze bonds by repeated water exposure;</w:t>
      </w:r>
    </w:p>
    <w:p>
      <w:pPr>
        <w:pStyle w:val="Compact"/>
        <w:numPr>
          <w:ilvl w:val="0"/>
          <w:numId w:val="1060"/>
        </w:numPr>
      </w:pPr>
      <w:r>
        <w:t xml:space="preserve">increase destructive collisions;</w:t>
      </w:r>
    </w:p>
    <w:p>
      <w:pPr>
        <w:pStyle w:val="Compact"/>
        <w:numPr>
          <w:ilvl w:val="0"/>
          <w:numId w:val="1060"/>
        </w:numPr>
      </w:pPr>
      <w:r>
        <w:t xml:space="preserve">expose molecules to UV or heat;</w:t>
      </w:r>
    </w:p>
    <w:p>
      <w:pPr>
        <w:pStyle w:val="Compact"/>
        <w:numPr>
          <w:ilvl w:val="0"/>
          <w:numId w:val="1060"/>
        </w:numPr>
      </w:pPr>
      <w:r>
        <w:t xml:space="preserve">remove catalysts;</w:t>
      </w:r>
    </w:p>
    <w:p>
      <w:pPr>
        <w:pStyle w:val="Compact"/>
        <w:numPr>
          <w:ilvl w:val="0"/>
          <w:numId w:val="1060"/>
        </w:numPr>
      </w:pPr>
      <w:r>
        <w:t xml:space="preserve">trap products irreversibly on surfaces;</w:t>
      </w:r>
    </w:p>
    <w:p>
      <w:pPr>
        <w:pStyle w:val="Compact"/>
        <w:numPr>
          <w:ilvl w:val="0"/>
          <w:numId w:val="1060"/>
        </w:numPr>
      </w:pPr>
      <w:r>
        <w:t xml:space="preserve">or wash a local system below the concentration needed for continuation.</w:t>
      </w:r>
    </w:p>
    <w:p>
      <w:pPr>
        <w:pStyle w:val="FirstParagraph"/>
      </w:pPr>
      <w:r>
        <w:t xml:space="preserve">Motance therefore rejects teleological wording such as</w:t>
      </w:r>
      <w:r>
        <w:t xml:space="preserve"> </w:t>
      </w:r>
      <w:r>
        <w:t xml:space="preserve">“</w:t>
      </w:r>
      <w:r>
        <w:t xml:space="preserve">cycles refine</w:t>
      </w:r>
      <w:r>
        <w:t xml:space="preserve">”</w:t>
      </w:r>
      <w:r>
        <w:t xml:space="preserve"> </w:t>
      </w:r>
      <w:r>
        <w:t xml:space="preserve">or</w:t>
      </w:r>
      <w:r>
        <w:t xml:space="preserve"> </w:t>
      </w:r>
      <w:r>
        <w:t xml:space="preserve">“</w:t>
      </w:r>
      <w:r>
        <w:t xml:space="preserve">radiation filters toward life.</w:t>
      </w:r>
      <w:r>
        <w:t xml:space="preserve">”</w:t>
      </w:r>
      <w:r>
        <w:t xml:space="preserve"> </w:t>
      </w:r>
      <w:r>
        <w:t xml:space="preserve">Cycles and radiation alter distributions. Whether the result is useful must be measured.</w:t>
      </w:r>
    </w:p>
    <w:bookmarkEnd w:id="176"/>
    <w:bookmarkStart w:id="177" w:name="X3d508b6f51f47e82d315a808f2a3e1efb252a9d"/>
    <w:p>
      <w:pPr>
        <w:pStyle w:val="Heading3"/>
      </w:pPr>
      <w:r>
        <w:t xml:space="preserve">4.3 Constraint is the essential partner of motion</w:t>
      </w:r>
    </w:p>
    <w:p>
      <w:pPr>
        <w:pStyle w:val="FirstParagraph"/>
      </w:pPr>
      <w:r>
        <w:t xml:space="preserve">Constructive effects usually require constraints:</w:t>
      </w:r>
    </w:p>
    <w:p>
      <w:pPr>
        <w:pStyle w:val="SourceCode"/>
      </w:pPr>
      <w:r>
        <w:rPr>
          <w:rStyle w:val="VerbatimChar"/>
        </w:rPr>
        <w:t xml:space="preserve">forcing + constraint + compatible chemistry + matched timescales</w:t>
      </w:r>
      <w:r>
        <w:br/>
      </w:r>
      <w:r>
        <w:rPr>
          <w:rStyle w:val="VerbatimChar"/>
        </w:rPr>
        <w:t xml:space="preserve">                            ↓</w:t>
      </w:r>
      <w:r>
        <w:br/>
      </w:r>
      <w:r>
        <w:rPr>
          <w:rStyle w:val="VerbatimChar"/>
        </w:rPr>
        <w:t xml:space="preserve">                 possible persistent organization</w:t>
      </w:r>
    </w:p>
    <w:p>
      <w:pPr>
        <w:pStyle w:val="FirstParagraph"/>
      </w:pPr>
      <w:r>
        <w:t xml:space="preserve">Relevant constraints include:</w:t>
      </w:r>
    </w:p>
    <w:p>
      <w:pPr>
        <w:pStyle w:val="Compact"/>
        <w:numPr>
          <w:ilvl w:val="0"/>
          <w:numId w:val="1061"/>
        </w:numPr>
      </w:pPr>
      <w:r>
        <w:t xml:space="preserve">pore geometry;</w:t>
      </w:r>
    </w:p>
    <w:p>
      <w:pPr>
        <w:pStyle w:val="Compact"/>
        <w:numPr>
          <w:ilvl w:val="0"/>
          <w:numId w:val="1061"/>
        </w:numPr>
      </w:pPr>
      <w:r>
        <w:t xml:space="preserve">semipermeable boundaries;</w:t>
      </w:r>
    </w:p>
    <w:p>
      <w:pPr>
        <w:pStyle w:val="Compact"/>
        <w:numPr>
          <w:ilvl w:val="0"/>
          <w:numId w:val="1061"/>
        </w:numPr>
      </w:pPr>
      <w:r>
        <w:t xml:space="preserve">mineral or air–water interfaces;</w:t>
      </w:r>
    </w:p>
    <w:p>
      <w:pPr>
        <w:pStyle w:val="Compact"/>
        <w:numPr>
          <w:ilvl w:val="0"/>
          <w:numId w:val="1061"/>
        </w:numPr>
      </w:pPr>
      <w:r>
        <w:t xml:space="preserve">phase separation;</w:t>
      </w:r>
    </w:p>
    <w:p>
      <w:pPr>
        <w:pStyle w:val="Compact"/>
        <w:numPr>
          <w:ilvl w:val="0"/>
          <w:numId w:val="1061"/>
        </w:numPr>
      </w:pPr>
      <w:r>
        <w:t xml:space="preserve">adsorption;</w:t>
      </w:r>
    </w:p>
    <w:p>
      <w:pPr>
        <w:pStyle w:val="Compact"/>
        <w:numPr>
          <w:ilvl w:val="0"/>
          <w:numId w:val="1061"/>
        </w:numPr>
      </w:pPr>
      <w:r>
        <w:t xml:space="preserve">limited diffusion;</w:t>
      </w:r>
    </w:p>
    <w:p>
      <w:pPr>
        <w:pStyle w:val="Compact"/>
        <w:numPr>
          <w:ilvl w:val="0"/>
          <w:numId w:val="1061"/>
        </w:numPr>
      </w:pPr>
      <w:r>
        <w:t xml:space="preserve">periodic environmental switching;</w:t>
      </w:r>
    </w:p>
    <w:p>
      <w:pPr>
        <w:pStyle w:val="Compact"/>
        <w:numPr>
          <w:ilvl w:val="0"/>
          <w:numId w:val="1061"/>
        </w:numPr>
      </w:pPr>
      <w:r>
        <w:t xml:space="preserve">chemical feedback;</w:t>
      </w:r>
    </w:p>
    <w:p>
      <w:pPr>
        <w:pStyle w:val="Compact"/>
        <w:numPr>
          <w:ilvl w:val="0"/>
          <w:numId w:val="1061"/>
        </w:numPr>
      </w:pPr>
      <w:r>
        <w:t xml:space="preserve">and compartment permeability.</w:t>
      </w:r>
    </w:p>
    <w:p>
      <w:pPr>
        <w:pStyle w:val="FirstParagraph"/>
      </w:pPr>
      <w:r>
        <w:t xml:space="preserve">Constraint does not create heredity. It changes the probability and duration of interactions from which heredity might emerge.</w:t>
      </w:r>
    </w:p>
    <w:bookmarkEnd w:id="177"/>
    <w:bookmarkStart w:id="178" w:name="the-revised-motion-to-memory-map"/>
    <w:p>
      <w:pPr>
        <w:pStyle w:val="Heading3"/>
      </w:pPr>
      <w:r>
        <w:t xml:space="preserve">4.4 The revised Motion-to-Memory map</w:t>
      </w:r>
    </w:p>
    <w:p>
      <w:pPr>
        <w:pStyle w:val="SourceCode"/>
      </w:pPr>
      <w:r>
        <w:rPr>
          <w:rStyle w:val="VerbatimChar"/>
        </w:rPr>
        <w:t xml:space="preserve">free-energy and matter flux</w:t>
      </w:r>
      <w:r>
        <w:br/>
      </w:r>
      <w:r>
        <w:rPr>
          <w:rStyle w:val="VerbatimChar"/>
        </w:rPr>
        <w:t xml:space="preserve">            ↓</w:t>
      </w:r>
      <w:r>
        <w:br/>
      </w:r>
      <w:r>
        <w:rPr>
          <w:rStyle w:val="VerbatimChar"/>
        </w:rPr>
        <w:t xml:space="preserve">gradients ⇄ transport and reaction</w:t>
      </w:r>
      <w:r>
        <w:br/>
      </w:r>
      <w:r>
        <w:rPr>
          <w:rStyle w:val="VerbatimChar"/>
        </w:rPr>
        <w:t xml:space="preserve">            ↓</w:t>
      </w:r>
      <w:r>
        <w:br/>
      </w:r>
      <w:r>
        <w:rPr>
          <w:rStyle w:val="VerbatimChar"/>
        </w:rPr>
        <w:t xml:space="preserve">constrained environmental operations</w:t>
      </w:r>
      <w:r>
        <w:br/>
      </w:r>
      <w:r>
        <w:rPr>
          <w:rStyle w:val="VerbatimChar"/>
        </w:rPr>
        <w:t xml:space="preserve">            ↓</w:t>
      </w:r>
      <w:r>
        <w:br/>
      </w:r>
      <w:r>
        <w:rPr>
          <w:rStyle w:val="VerbatimChar"/>
        </w:rPr>
        <w:t xml:space="preserve">localization, concentration, separation, activation, or cycling</w:t>
      </w:r>
      <w:r>
        <w:br/>
      </w:r>
      <w:r>
        <w:rPr>
          <w:rStyle w:val="VerbatimChar"/>
        </w:rPr>
        <w:t xml:space="preserve">            ↓</w:t>
      </w:r>
      <w:r>
        <w:br/>
      </w:r>
      <w:r>
        <w:rPr>
          <w:rStyle w:val="VerbatimChar"/>
        </w:rPr>
        <w:t xml:space="preserve">persistent, history-dependent molecular state</w:t>
      </w:r>
      <w:r>
        <w:br/>
      </w:r>
      <w:r>
        <w:rPr>
          <w:rStyle w:val="VerbatimChar"/>
        </w:rPr>
        <w:t xml:space="preserve">            ↓</w:t>
      </w:r>
      <w:r>
        <w:br/>
      </w:r>
      <w:r>
        <w:rPr>
          <w:rStyle w:val="VerbatimChar"/>
        </w:rPr>
        <w:t xml:space="preserve">physical readout affecting later chemistry</w:t>
      </w:r>
      <w:r>
        <w:br/>
      </w:r>
      <w:r>
        <w:rPr>
          <w:rStyle w:val="VerbatimChar"/>
        </w:rPr>
        <w:t xml:space="preserve">            ↓</w:t>
      </w:r>
      <w:r>
        <w:br/>
      </w:r>
      <w:r>
        <w:rPr>
          <w:rStyle w:val="VerbatimChar"/>
        </w:rPr>
        <w:t xml:space="preserve">copying or state-specific reproduction</w:t>
      </w:r>
      <w:r>
        <w:br/>
      </w:r>
      <w:r>
        <w:rPr>
          <w:rStyle w:val="VerbatimChar"/>
        </w:rPr>
        <w:t xml:space="preserve">            ↓</w:t>
      </w:r>
      <w:r>
        <w:br/>
      </w:r>
      <w:r>
        <w:rPr>
          <w:rStyle w:val="VerbatimChar"/>
        </w:rPr>
        <w:t xml:space="preserve">product release and repeated copying</w:t>
      </w:r>
      <w:r>
        <w:br/>
      </w:r>
      <w:r>
        <w:rPr>
          <w:rStyle w:val="VerbatimChar"/>
        </w:rPr>
        <w:t xml:space="preserve">            ↓</w:t>
      </w:r>
      <w:r>
        <w:br/>
      </w:r>
      <w:r>
        <w:rPr>
          <w:rStyle w:val="VerbatimChar"/>
        </w:rPr>
        <w:t xml:space="preserve">variation + differential continuation</w:t>
      </w:r>
      <w:r>
        <w:br/>
      </w:r>
      <w:r>
        <w:rPr>
          <w:rStyle w:val="VerbatimChar"/>
        </w:rPr>
        <w:t xml:space="preserve">            ↓</w:t>
      </w:r>
      <w:r>
        <w:br/>
      </w:r>
      <w:r>
        <w:rPr>
          <w:rStyle w:val="VerbatimChar"/>
        </w:rPr>
        <w:t xml:space="preserve">lineage and heredity</w:t>
      </w:r>
      <w:r>
        <w:br/>
      </w:r>
      <w:r>
        <w:rPr>
          <w:rStyle w:val="VerbatimChar"/>
        </w:rPr>
        <w:t xml:space="preserve">            ↓</w:t>
      </w:r>
      <w:r>
        <w:br/>
      </w:r>
      <w:r>
        <w:rPr>
          <w:rStyle w:val="VerbatimChar"/>
        </w:rPr>
        <w:t xml:space="preserve">evolution of metabolism, repair, regulation, and behavior</w:t>
      </w:r>
    </w:p>
    <w:p>
      <w:pPr>
        <w:pStyle w:val="FirstParagraph"/>
      </w:pPr>
      <w:r>
        <w:t xml:space="preserve">This is a dependency map, not a claim that early life followed a single linear chronology. Reaction networks, compartments, metabolism, and information carriers may have coevolved through feedback.</w:t>
      </w:r>
    </w:p>
    <w:p>
      <w:r>
        <w:pict>
          <v:rect style="width:0;height:1.5pt" o:hralign="center" o:hrstd="t" o:hr="t"/>
        </w:pict>
      </w:r>
    </w:p>
    <w:bookmarkEnd w:id="178"/>
    <w:bookmarkEnd w:id="179"/>
    <w:bookmarkStart w:id="185" w:name="memory-the-corrected-doctrine"/>
    <w:p>
      <w:pPr>
        <w:pStyle w:val="Heading2"/>
      </w:pPr>
      <w:r>
        <w:t xml:space="preserve">5. Memory: the corrected doctrine</w:t>
      </w:r>
    </w:p>
    <w:bookmarkStart w:id="180" w:name="operational-definition-1"/>
    <w:p>
      <w:pPr>
        <w:pStyle w:val="Heading3"/>
      </w:pPr>
      <w:r>
        <w:t xml:space="preserve">5.1 Operational definition</w:t>
      </w:r>
    </w:p>
    <w:p>
      <w:pPr>
        <w:pStyle w:val="BlockText"/>
      </w:pPr>
      <w:r>
        <w:rPr>
          <w:b/>
          <w:bCs/>
        </w:rPr>
        <w:t xml:space="preserve">Memory is a persistent, history-dependent state that can be physically read and thereby changes later dynamics.</w:t>
      </w:r>
    </w:p>
    <w:p>
      <w:pPr>
        <w:pStyle w:val="FirstParagraph"/>
      </w:pPr>
      <w:r>
        <w:t xml:space="preserve">The definition has four requirements:</w:t>
      </w:r>
    </w:p>
    <w:p>
      <w:pPr>
        <w:pStyle w:val="Compact"/>
        <w:numPr>
          <w:ilvl w:val="0"/>
          <w:numId w:val="1062"/>
        </w:numPr>
      </w:pPr>
      <w:r>
        <w:rPr>
          <w:b/>
          <w:bCs/>
        </w:rPr>
        <w:t xml:space="preserve">A prior event creates or modifies the state.</w:t>
      </w:r>
    </w:p>
    <w:p>
      <w:pPr>
        <w:pStyle w:val="Compact"/>
        <w:numPr>
          <w:ilvl w:val="0"/>
          <w:numId w:val="1062"/>
        </w:numPr>
      </w:pPr>
      <w:r>
        <w:rPr>
          <w:b/>
          <w:bCs/>
        </w:rPr>
        <w:t xml:space="preserve">The state persists after the initiating event has ended.</w:t>
      </w:r>
    </w:p>
    <w:p>
      <w:pPr>
        <w:pStyle w:val="Compact"/>
        <w:numPr>
          <w:ilvl w:val="0"/>
          <w:numId w:val="1062"/>
        </w:numPr>
      </w:pPr>
      <w:r>
        <w:rPr>
          <w:b/>
          <w:bCs/>
        </w:rPr>
        <w:t xml:space="preserve">A physical process can respond differently because the state exists.</w:t>
      </w:r>
    </w:p>
    <w:p>
      <w:pPr>
        <w:pStyle w:val="Compact"/>
        <w:numPr>
          <w:ilvl w:val="0"/>
          <w:numId w:val="1062"/>
        </w:numPr>
      </w:pPr>
      <w:r>
        <w:rPr>
          <w:b/>
          <w:bCs/>
        </w:rPr>
        <w:t xml:space="preserve">That response changes a later reaction, structure, trajectory, or behavior.</w:t>
      </w:r>
    </w:p>
    <w:p>
      <w:pPr>
        <w:pStyle w:val="FirstParagraph"/>
      </w:pPr>
      <w:r>
        <w:t xml:space="preserve">This definition is physical and does not require consciousness.</w:t>
      </w:r>
    </w:p>
    <w:bookmarkEnd w:id="180"/>
    <w:bookmarkStart w:id="181" w:name="record-versus-functional-memory-1"/>
    <w:p>
      <w:pPr>
        <w:pStyle w:val="Heading3"/>
      </w:pPr>
      <w:r>
        <w:t xml:space="preserve">5.2 Record versus functional memory</w:t>
      </w:r>
    </w:p>
    <w:p>
      <w:pPr>
        <w:pStyle w:val="FirstParagraph"/>
      </w:pPr>
      <w:r>
        <w:t xml:space="preserve">A</w:t>
      </w:r>
      <w:r>
        <w:t xml:space="preserve"> </w:t>
      </w:r>
      <w:r>
        <w:rPr>
          <w:b/>
          <w:bCs/>
        </w:rPr>
        <w:t xml:space="preserve">record</w:t>
      </w:r>
      <w:r>
        <w:t xml:space="preserve"> </w:t>
      </w:r>
      <w:r>
        <w:t xml:space="preserve">is a retained physical difference from which history may be inferred or which may constrain later events. A geological layer, scar, isotope ratio, or reaction product can be a record.</w:t>
      </w:r>
    </w:p>
    <w:p>
      <w:pPr>
        <w:pStyle w:val="BodyText"/>
      </w:pPr>
      <w:r>
        <w:t xml:space="preserve">A</w:t>
      </w:r>
      <w:r>
        <w:t xml:space="preserve"> </w:t>
      </w:r>
      <w:r>
        <w:rPr>
          <w:b/>
          <w:bCs/>
        </w:rPr>
        <w:t xml:space="preserve">functional memory</w:t>
      </w:r>
      <w:r>
        <w:t xml:space="preserve"> </w:t>
      </w:r>
      <w:r>
        <w:t xml:space="preserve">requires identifiable readout. Examples of physical readers include:</w:t>
      </w:r>
    </w:p>
    <w:p>
      <w:pPr>
        <w:pStyle w:val="Compact"/>
        <w:numPr>
          <w:ilvl w:val="0"/>
          <w:numId w:val="1063"/>
        </w:numPr>
      </w:pPr>
      <w:r>
        <w:t xml:space="preserve">complementary base pairing;</w:t>
      </w:r>
    </w:p>
    <w:p>
      <w:pPr>
        <w:pStyle w:val="Compact"/>
        <w:numPr>
          <w:ilvl w:val="0"/>
          <w:numId w:val="1063"/>
        </w:numPr>
      </w:pPr>
      <w:r>
        <w:t xml:space="preserve">polymerase recognition;</w:t>
      </w:r>
    </w:p>
    <w:p>
      <w:pPr>
        <w:pStyle w:val="Compact"/>
        <w:numPr>
          <w:ilvl w:val="0"/>
          <w:numId w:val="1063"/>
        </w:numPr>
      </w:pPr>
      <w:r>
        <w:t xml:space="preserve">differential binding;</w:t>
      </w:r>
    </w:p>
    <w:p>
      <w:pPr>
        <w:pStyle w:val="Compact"/>
        <w:numPr>
          <w:ilvl w:val="0"/>
          <w:numId w:val="1063"/>
        </w:numPr>
      </w:pPr>
      <w:r>
        <w:t xml:space="preserve">catalytic preference;</w:t>
      </w:r>
    </w:p>
    <w:p>
      <w:pPr>
        <w:pStyle w:val="Compact"/>
        <w:numPr>
          <w:ilvl w:val="0"/>
          <w:numId w:val="1063"/>
        </w:numPr>
      </w:pPr>
      <w:r>
        <w:t xml:space="preserve">allosteric response;</w:t>
      </w:r>
    </w:p>
    <w:p>
      <w:pPr>
        <w:pStyle w:val="Compact"/>
        <w:numPr>
          <w:ilvl w:val="0"/>
          <w:numId w:val="1063"/>
        </w:numPr>
      </w:pPr>
      <w:r>
        <w:t xml:space="preserve">feedback-maintained gene regulation;</w:t>
      </w:r>
    </w:p>
    <w:p>
      <w:pPr>
        <w:pStyle w:val="Compact"/>
        <w:numPr>
          <w:ilvl w:val="0"/>
          <w:numId w:val="1063"/>
        </w:numPr>
      </w:pPr>
      <w:r>
        <w:t xml:space="preserve">membrane permeability differences;</w:t>
      </w:r>
    </w:p>
    <w:p>
      <w:pPr>
        <w:pStyle w:val="Compact"/>
        <w:numPr>
          <w:ilvl w:val="0"/>
          <w:numId w:val="1063"/>
        </w:numPr>
      </w:pPr>
      <w:r>
        <w:t xml:space="preserve">or a mechanical system responding to altered structure.</w:t>
      </w:r>
    </w:p>
    <w:p>
      <w:pPr>
        <w:pStyle w:val="FirstParagraph"/>
      </w:pPr>
      <w:r>
        <w:t xml:space="preserve">Calling all persistent structures memory erases the distinction between stored history and causally accessible information. Motance should use</w:t>
      </w:r>
      <w:r>
        <w:t xml:space="preserve"> </w:t>
      </w:r>
      <w:r>
        <w:t xml:space="preserve">“</w:t>
      </w:r>
      <w:r>
        <w:t xml:space="preserve">record</w:t>
      </w:r>
      <w:r>
        <w:t xml:space="preserve">”</w:t>
      </w:r>
      <w:r>
        <w:t xml:space="preserve"> </w:t>
      </w:r>
      <w:r>
        <w:t xml:space="preserve">when no reader or future causal role has been identified.</w:t>
      </w:r>
    </w:p>
    <w:bookmarkEnd w:id="181"/>
    <w:bookmarkStart w:id="182" w:name="memory-does-not-require-permanence-1"/>
    <w:p>
      <w:pPr>
        <w:pStyle w:val="Heading3"/>
      </w:pPr>
      <w:r>
        <w:t xml:space="preserve">5.3 Memory does not require permanence</w:t>
      </w:r>
    </w:p>
    <w:p>
      <w:pPr>
        <w:pStyle w:val="FirstParagraph"/>
      </w:pPr>
      <w:r>
        <w:t xml:space="preserve">The claim that all memory arises through irreversible structural change is too strong.</w:t>
      </w:r>
    </w:p>
    <w:p>
      <w:pPr>
        <w:pStyle w:val="BodyText"/>
      </w:pPr>
      <w:r>
        <w:t xml:space="preserve">Irreversible transformations can produce durable records:</w:t>
      </w:r>
    </w:p>
    <w:p>
      <w:pPr>
        <w:pStyle w:val="SourceCode"/>
      </w:pPr>
      <w:r>
        <w:rPr>
          <w:rStyle w:val="VerbatimChar"/>
        </w:rPr>
        <w:t xml:space="preserve">interaction → irreversible change → persistent record</w:t>
      </w:r>
    </w:p>
    <w:p>
      <w:pPr>
        <w:pStyle w:val="FirstParagraph"/>
      </w:pPr>
      <w:r>
        <w:t xml:space="preserve">But biological systems also use rewritable states:</w:t>
      </w:r>
    </w:p>
    <w:p>
      <w:pPr>
        <w:pStyle w:val="SourceCode"/>
      </w:pPr>
      <w:r>
        <w:rPr>
          <w:rStyle w:val="VerbatimChar"/>
        </w:rPr>
        <w:t xml:space="preserve">interaction → persistent state → readout → later rewriting</w:t>
      </w:r>
    </w:p>
    <w:p>
      <w:pPr>
        <w:pStyle w:val="FirstParagraph"/>
      </w:pPr>
      <w:r>
        <w:t xml:space="preserve">Examples include regulatory, epigenetic, immune, and neural states. Their ability to change does not make them non-memory. It means their persistence is conditional rather than absolute.</w:t>
      </w:r>
    </w:p>
    <w:p>
      <w:pPr>
        <w:pStyle w:val="BodyText"/>
      </w:pPr>
      <w:r>
        <w:t xml:space="preserve">The retained principle is:</w:t>
      </w:r>
    </w:p>
    <w:p>
      <w:pPr>
        <w:pStyle w:val="BlockText"/>
      </w:pPr>
      <w:r>
        <w:rPr>
          <w:b/>
          <w:bCs/>
        </w:rPr>
        <w:t xml:space="preserve">Motion can write locked records through effectively irreversible change, and it can write rewritable memory through persistent history-dependent state change.</w:t>
      </w:r>
    </w:p>
    <w:p>
      <w:pPr>
        <w:pStyle w:val="FirstParagraph"/>
      </w:pPr>
      <w:r>
        <w:t xml:space="preserve">Irreversibility is one route to persistence, not the definition of memory.</w:t>
      </w:r>
    </w:p>
    <w:bookmarkEnd w:id="182"/>
    <w:bookmarkStart w:id="183" w:name="three-independent-axes-of-memory"/>
    <w:p>
      <w:pPr>
        <w:pStyle w:val="Heading3"/>
      </w:pPr>
      <w:r>
        <w:t xml:space="preserve">5.4 Three independent axes of memory</w:t>
      </w:r>
    </w:p>
    <w:p>
      <w:pPr>
        <w:pStyle w:val="FirstParagraph"/>
      </w:pPr>
      <w:r>
        <w:t xml:space="preserve">Memory should be classified along separate axes rather than forced into one ladder.</w:t>
      </w:r>
    </w:p>
    <w:tbl>
      <w:tblPr>
        <w:tblStyle w:val="Table"/>
        <w:tblW w:type="pct" w:w="5000"/>
        <w:jc w:val="left"/>
        <w:tblLayout w:type="autofit"/>
        <w:tblLook w:firstRow="1" w:lastRow="0" w:firstColumn="0" w:lastColumn="0" w:noHBand="0" w:noVBand="0" w:val="0020"/>
      </w:tblPr>
      <w:tblGrid>
        <w:gridCol w:w="2640"/>
        <w:gridCol w:w="2640"/>
        <w:gridCol w:w="2640"/>
      </w:tblGrid>
      <w:tr>
        <w:trPr>
          <w:tblHeader w:val="on"/>
        </w:trPr>
        <w:tc>
          <w:tcPr/>
          <w:p>
            <w:pPr>
              <w:pStyle w:val="Compact"/>
              <w:jc w:val="left"/>
            </w:pPr>
            <w:r>
              <w:rPr>
                <w:sz w:val="17"/>
              </w:rPr>
              <w:t xml:space="preserve">Axis</w:t>
            </w:r>
          </w:p>
        </w:tc>
        <w:tc>
          <w:tcPr/>
          <w:p>
            <w:pPr>
              <w:pStyle w:val="Compact"/>
              <w:jc w:val="left"/>
            </w:pPr>
            <w:r>
              <w:rPr>
                <w:sz w:val="17"/>
              </w:rPr>
              <w:t xml:space="preserve">Values</w:t>
            </w:r>
          </w:p>
        </w:tc>
        <w:tc>
          <w:tcPr/>
          <w:p>
            <w:pPr>
              <w:pStyle w:val="Compact"/>
              <w:jc w:val="left"/>
            </w:pPr>
            <w:r>
              <w:rPr>
                <w:sz w:val="17"/>
              </w:rPr>
              <w:t xml:space="preserve">Question</w:t>
            </w:r>
          </w:p>
        </w:tc>
      </w:tr>
      <w:tr>
        <w:tc>
          <w:tcPr/>
          <w:p>
            <w:pPr>
              <w:pStyle w:val="Compact"/>
              <w:jc w:val="left"/>
            </w:pPr>
            <w:r>
              <w:rPr>
                <w:sz w:val="17"/>
              </w:rPr>
              <w:t xml:space="preserve">Persistence</w:t>
            </w:r>
          </w:p>
        </w:tc>
        <w:tc>
          <w:tcPr/>
          <w:p>
            <w:pPr>
              <w:pStyle w:val="Compact"/>
              <w:jc w:val="left"/>
            </w:pPr>
            <w:r>
              <w:rPr>
                <w:sz w:val="17"/>
              </w:rPr>
              <w:t xml:space="preserve">transient, rewritable, self-maintained, effectively locked</w:t>
            </w:r>
          </w:p>
        </w:tc>
        <w:tc>
          <w:tcPr/>
          <w:p>
            <w:pPr>
              <w:pStyle w:val="Compact"/>
              <w:jc w:val="left"/>
            </w:pPr>
            <w:r>
              <w:rPr>
                <w:sz w:val="17"/>
              </w:rPr>
              <w:t xml:space="preserve">How long does the state survive and what is required to erase it?</w:t>
            </w:r>
          </w:p>
        </w:tc>
      </w:tr>
      <w:tr>
        <w:tc>
          <w:tcPr/>
          <w:p>
            <w:pPr>
              <w:pStyle w:val="Compact"/>
              <w:jc w:val="left"/>
            </w:pPr>
            <w:r>
              <w:rPr>
                <w:sz w:val="17"/>
              </w:rPr>
              <w:t xml:space="preserve">Readability</w:t>
            </w:r>
          </w:p>
        </w:tc>
        <w:tc>
          <w:tcPr/>
          <w:p>
            <w:pPr>
              <w:pStyle w:val="Compact"/>
              <w:jc w:val="left"/>
            </w:pPr>
            <w:r>
              <w:rPr>
                <w:sz w:val="17"/>
              </w:rPr>
              <w:t xml:space="preserve">unread record, conditionally read, continuously functional</w:t>
            </w:r>
          </w:p>
        </w:tc>
        <w:tc>
          <w:tcPr/>
          <w:p>
            <w:pPr>
              <w:pStyle w:val="Compact"/>
              <w:jc w:val="left"/>
            </w:pPr>
            <w:r>
              <w:rPr>
                <w:sz w:val="17"/>
              </w:rPr>
              <w:t xml:space="preserve">Does another process respond differently because the state exists?</w:t>
            </w:r>
          </w:p>
        </w:tc>
      </w:tr>
      <w:tr>
        <w:tc>
          <w:tcPr/>
          <w:p>
            <w:pPr>
              <w:pStyle w:val="Compact"/>
              <w:jc w:val="left"/>
            </w:pPr>
            <w:r>
              <w:rPr>
                <w:sz w:val="17"/>
              </w:rPr>
              <w:t xml:space="preserve">Transmission</w:t>
            </w:r>
          </w:p>
        </w:tc>
        <w:tc>
          <w:tcPr/>
          <w:p>
            <w:pPr>
              <w:pStyle w:val="Compact"/>
              <w:jc w:val="left"/>
            </w:pPr>
            <w:r>
              <w:rPr>
                <w:sz w:val="17"/>
              </w:rPr>
              <w:t xml:space="preserve">noncopied, locally regenerated, repeatedly copied, lineage-transmitted</w:t>
            </w:r>
          </w:p>
        </w:tc>
        <w:tc>
          <w:tcPr/>
          <w:p>
            <w:pPr>
              <w:pStyle w:val="Compact"/>
              <w:jc w:val="left"/>
            </w:pPr>
            <w:r>
              <w:rPr>
                <w:sz w:val="17"/>
              </w:rPr>
              <w:t xml:space="preserve">Is the state reproduced, and does it remain associated with continuing units?</w:t>
            </w:r>
          </w:p>
        </w:tc>
      </w:tr>
    </w:tbl>
    <w:p>
      <w:pPr>
        <w:pStyle w:val="BodyText"/>
      </w:pPr>
      <w:r>
        <w:t xml:space="preserve">A mineral transformation may be locked but not copied. An epigenetic state may be rewritable and functionally read but not transmitted between organisms. A nucleic-acid sequence may be copied through lineages. These are different memory classes.</w:t>
      </w:r>
    </w:p>
    <w:bookmarkEnd w:id="183"/>
    <w:bookmarkStart w:id="184" w:name="molecular-information-1"/>
    <w:p>
      <w:pPr>
        <w:pStyle w:val="Heading3"/>
      </w:pPr>
      <w:r>
        <w:t xml:space="preserve">5.5 Molecular information</w:t>
      </w:r>
    </w:p>
    <w:p>
      <w:pPr>
        <w:pStyle w:val="FirstParagraph"/>
      </w:pPr>
      <w:r>
        <w:t xml:space="preserve">For Motance, a molecular state carries information when differences among possible states cause different physical outcomes in a reader process.</w:t>
      </w:r>
    </w:p>
    <w:p>
      <w:pPr>
        <w:pStyle w:val="BodyText"/>
      </w:pPr>
      <w:r>
        <w:t xml:space="preserve">Candidate carriers include:</w:t>
      </w:r>
    </w:p>
    <w:p>
      <w:pPr>
        <w:pStyle w:val="Compact"/>
        <w:numPr>
          <w:ilvl w:val="0"/>
          <w:numId w:val="1064"/>
        </w:numPr>
      </w:pPr>
      <w:r>
        <w:t xml:space="preserve">nucleotide or other polymer sequences;</w:t>
      </w:r>
    </w:p>
    <w:p>
      <w:pPr>
        <w:pStyle w:val="Compact"/>
        <w:numPr>
          <w:ilvl w:val="0"/>
          <w:numId w:val="1064"/>
        </w:numPr>
      </w:pPr>
      <w:r>
        <w:t xml:space="preserve">folded structures;</w:t>
      </w:r>
    </w:p>
    <w:p>
      <w:pPr>
        <w:pStyle w:val="Compact"/>
        <w:numPr>
          <w:ilvl w:val="0"/>
          <w:numId w:val="1064"/>
        </w:numPr>
      </w:pPr>
      <w:r>
        <w:t xml:space="preserve">catalytic motifs;</w:t>
      </w:r>
    </w:p>
    <w:p>
      <w:pPr>
        <w:pStyle w:val="Compact"/>
        <w:numPr>
          <w:ilvl w:val="0"/>
          <w:numId w:val="1064"/>
        </w:numPr>
      </w:pPr>
      <w:r>
        <w:t xml:space="preserve">compositional assemblies;</w:t>
      </w:r>
    </w:p>
    <w:p>
      <w:pPr>
        <w:pStyle w:val="Compact"/>
        <w:numPr>
          <w:ilvl w:val="0"/>
          <w:numId w:val="1064"/>
        </w:numPr>
      </w:pPr>
      <w:r>
        <w:t xml:space="preserve">and, more speculatively, reproducible reaction-network states.</w:t>
      </w:r>
    </w:p>
    <w:p>
      <w:pPr>
        <w:pStyle w:val="FirstParagraph"/>
      </w:pPr>
      <w:r>
        <w:t xml:space="preserve">RNA is the best-developed experimental model because it can carry sequence information and catalyze reactions. It is not established as the first hereditary material.</w:t>
      </w:r>
    </w:p>
    <w:p>
      <w:r>
        <w:pict>
          <v:rect style="width:0;height:1.5pt" o:hralign="center" o:hrstd="t" o:hr="t"/>
        </w:pict>
      </w:r>
    </w:p>
    <w:bookmarkEnd w:id="184"/>
    <w:bookmarkEnd w:id="185"/>
    <w:bookmarkStart w:id="189" w:name="the-heredity-threshold"/>
    <w:p>
      <w:pPr>
        <w:pStyle w:val="Heading2"/>
      </w:pPr>
      <w:r>
        <w:t xml:space="preserve">6. The heredity threshold</w:t>
      </w:r>
    </w:p>
    <w:bookmarkStart w:id="186" w:name="a-dependency-ladder-for-evidence"/>
    <w:p>
      <w:pPr>
        <w:pStyle w:val="Heading3"/>
      </w:pPr>
      <w:r>
        <w:t xml:space="preserve">6.1 A dependency ladder for evidence</w:t>
      </w:r>
    </w:p>
    <w:p>
      <w:pPr>
        <w:pStyle w:val="FirstParagraph"/>
      </w:pPr>
      <w:r>
        <w:t xml:space="preserve">The following ladder is an audit tool, not a historical timeline.</w:t>
      </w:r>
    </w:p>
    <w:tbl>
      <w:tblPr>
        <w:tblStyle w:val="Table"/>
        <w:tblW w:type="pct" w:w="5000"/>
        <w:jc w:val="left"/>
        <w:tblLayout w:type="autofit"/>
        <w:tblLook w:firstRow="1" w:lastRow="0" w:firstColumn="0" w:lastColumn="0" w:noHBand="0" w:noVBand="0" w:val="0020"/>
      </w:tblPr>
      <w:tblGrid>
        <w:gridCol w:w="2640"/>
        <w:gridCol w:w="2640"/>
        <w:gridCol w:w="2640"/>
      </w:tblGrid>
      <w:tr>
        <w:trPr>
          <w:tblHeader w:val="on"/>
        </w:trPr>
        <w:tc>
          <w:tcPr/>
          <w:p>
            <w:pPr>
              <w:pStyle w:val="Compact"/>
              <w:jc w:val="left"/>
            </w:pPr>
            <w:r>
              <w:rPr>
                <w:sz w:val="17"/>
              </w:rPr>
              <w:t xml:space="preserve">Gate</w:t>
            </w:r>
          </w:p>
        </w:tc>
        <w:tc>
          <w:tcPr/>
          <w:p>
            <w:pPr>
              <w:pStyle w:val="Compact"/>
              <w:jc w:val="left"/>
            </w:pPr>
            <w:r>
              <w:rPr>
                <w:sz w:val="17"/>
              </w:rPr>
              <w:t xml:space="preserve">Required achievement</w:t>
            </w:r>
          </w:p>
        </w:tc>
        <w:tc>
          <w:tcPr/>
          <w:p>
            <w:pPr>
              <w:pStyle w:val="Compact"/>
              <w:jc w:val="left"/>
            </w:pPr>
            <w:r>
              <w:rPr>
                <w:sz w:val="17"/>
              </w:rPr>
              <w:t xml:space="preserve">What does</w:t>
            </w:r>
            <w:r>
              <w:rPr>
                <w:sz w:val="17"/>
              </w:rPr>
              <w:t xml:space="preserve"> </w:t>
            </w:r>
            <w:r>
              <w:rPr>
                <w:b/>
                <w:bCs/>
                <w:sz w:val="17"/>
              </w:rPr>
              <w:t xml:space="preserve">not</w:t>
            </w:r>
            <w:r>
              <w:rPr>
                <w:sz w:val="17"/>
              </w:rPr>
              <w:t xml:space="preserve"> </w:t>
            </w:r>
            <w:r>
              <w:rPr>
                <w:sz w:val="17"/>
              </w:rPr>
              <w:t xml:space="preserve">satisfy it</w:t>
            </w:r>
          </w:p>
        </w:tc>
      </w:tr>
      <w:tr>
        <w:tc>
          <w:tcPr/>
          <w:p>
            <w:pPr>
              <w:pStyle w:val="Compact"/>
              <w:jc w:val="left"/>
            </w:pPr>
            <w:r>
              <w:rPr>
                <w:sz w:val="17"/>
              </w:rPr>
              <w:t xml:space="preserve">0. Environmental plausibility</w:t>
            </w:r>
          </w:p>
        </w:tc>
        <w:tc>
          <w:tcPr/>
          <w:p>
            <w:pPr>
              <w:pStyle w:val="Compact"/>
              <w:jc w:val="left"/>
            </w:pPr>
            <w:r>
              <w:rPr>
                <w:sz w:val="17"/>
              </w:rPr>
              <w:t xml:space="preserve">Conditions, materials, concentrations, and timescales are geochemically plausible.</w:t>
            </w:r>
          </w:p>
        </w:tc>
        <w:tc>
          <w:tcPr/>
          <w:p>
            <w:pPr>
              <w:pStyle w:val="Compact"/>
              <w:jc w:val="left"/>
            </w:pPr>
            <w:r>
              <w:rPr>
                <w:sz w:val="17"/>
              </w:rPr>
              <w:t xml:space="preserve">A clean laboratory buffer with no plausible natural route.</w:t>
            </w:r>
          </w:p>
        </w:tc>
      </w:tr>
      <w:tr>
        <w:tc>
          <w:tcPr/>
          <w:p>
            <w:pPr>
              <w:pStyle w:val="Compact"/>
              <w:jc w:val="left"/>
            </w:pPr>
            <w:r>
              <w:rPr>
                <w:sz w:val="17"/>
              </w:rPr>
              <w:t xml:space="preserve">1. Feedstock and activation</w:t>
            </w:r>
          </w:p>
        </w:tc>
        <w:tc>
          <w:tcPr/>
          <w:p>
            <w:pPr>
              <w:pStyle w:val="Compact"/>
              <w:jc w:val="left"/>
            </w:pPr>
            <w:r>
              <w:rPr>
                <w:sz w:val="17"/>
              </w:rPr>
              <w:t xml:space="preserve">Relevant building blocks or activated intermediates are produced or supplied.</w:t>
            </w:r>
          </w:p>
        </w:tc>
        <w:tc>
          <w:tcPr/>
          <w:p>
            <w:pPr>
              <w:pStyle w:val="Compact"/>
              <w:jc w:val="left"/>
            </w:pPr>
            <w:r>
              <w:rPr>
                <w:sz w:val="17"/>
              </w:rPr>
              <w:t xml:space="preserve">Merely detecting carbon compounds.</w:t>
            </w:r>
          </w:p>
        </w:tc>
      </w:tr>
      <w:tr>
        <w:tc>
          <w:tcPr/>
          <w:p>
            <w:pPr>
              <w:pStyle w:val="Compact"/>
              <w:jc w:val="left"/>
            </w:pPr>
            <w:r>
              <w:rPr>
                <w:sz w:val="17"/>
              </w:rPr>
              <w:t xml:space="preserve">2. Concentration and localization</w:t>
            </w:r>
          </w:p>
        </w:tc>
        <w:tc>
          <w:tcPr/>
          <w:p>
            <w:pPr>
              <w:pStyle w:val="Compact"/>
              <w:jc w:val="left"/>
            </w:pPr>
            <w:r>
              <w:rPr>
                <w:sz w:val="17"/>
              </w:rPr>
              <w:t xml:space="preserve">Useful species reach reaction-relevant concentrations without prohibitive loss.</w:t>
            </w:r>
          </w:p>
        </w:tc>
        <w:tc>
          <w:tcPr/>
          <w:p>
            <w:pPr>
              <w:pStyle w:val="Compact"/>
              <w:jc w:val="left"/>
            </w:pPr>
            <w:r>
              <w:rPr>
                <w:sz w:val="17"/>
              </w:rPr>
              <w:t xml:space="preserve">Dilute bulk presence.</w:t>
            </w:r>
          </w:p>
        </w:tc>
      </w:tr>
      <w:tr>
        <w:tc>
          <w:tcPr/>
          <w:p>
            <w:pPr>
              <w:pStyle w:val="Compact"/>
              <w:jc w:val="left"/>
            </w:pPr>
            <w:r>
              <w:rPr>
                <w:sz w:val="17"/>
              </w:rPr>
              <w:t xml:space="preserve">3. Assembly or polymerization</w:t>
            </w:r>
          </w:p>
        </w:tc>
        <w:tc>
          <w:tcPr/>
          <w:p>
            <w:pPr>
              <w:pStyle w:val="Compact"/>
              <w:jc w:val="left"/>
            </w:pPr>
            <w:r>
              <w:rPr>
                <w:sz w:val="17"/>
              </w:rPr>
              <w:t xml:space="preserve">Longer molecules or organized networks form with characterized bonds and yields.</w:t>
            </w:r>
          </w:p>
        </w:tc>
        <w:tc>
          <w:tcPr/>
          <w:p>
            <w:pPr>
              <w:pStyle w:val="Compact"/>
              <w:jc w:val="left"/>
            </w:pPr>
            <w:r>
              <w:rPr>
                <w:sz w:val="17"/>
              </w:rPr>
              <w:t xml:space="preserve">Unidentified high-mass material or aggregation alone.</w:t>
            </w:r>
          </w:p>
        </w:tc>
      </w:tr>
      <w:tr>
        <w:tc>
          <w:tcPr/>
          <w:p>
            <w:pPr>
              <w:pStyle w:val="Compact"/>
              <w:jc w:val="left"/>
            </w:pPr>
            <w:r>
              <w:rPr>
                <w:sz w:val="17"/>
              </w:rPr>
              <w:t xml:space="preserve">4. Persistent readable state</w:t>
            </w:r>
          </w:p>
        </w:tc>
        <w:tc>
          <w:tcPr/>
          <w:p>
            <w:pPr>
              <w:pStyle w:val="Compact"/>
              <w:jc w:val="left"/>
            </w:pPr>
            <w:r>
              <w:rPr>
                <w:sz w:val="17"/>
              </w:rPr>
              <w:t xml:space="preserve">Molecular differences survive and influence later chemistry.</w:t>
            </w:r>
          </w:p>
        </w:tc>
        <w:tc>
          <w:tcPr/>
          <w:p>
            <w:pPr>
              <w:pStyle w:val="Compact"/>
              <w:jc w:val="left"/>
            </w:pPr>
            <w:r>
              <w:rPr>
                <w:sz w:val="17"/>
              </w:rPr>
              <w:t xml:space="preserve">Persistence without a readout.</w:t>
            </w:r>
          </w:p>
        </w:tc>
      </w:tr>
      <w:tr>
        <w:tc>
          <w:tcPr/>
          <w:p>
            <w:pPr>
              <w:pStyle w:val="Compact"/>
              <w:jc w:val="left"/>
            </w:pPr>
            <w:r>
              <w:rPr>
                <w:sz w:val="17"/>
              </w:rPr>
              <w:t xml:space="preserve">5. Copying</w:t>
            </w:r>
          </w:p>
        </w:tc>
        <w:tc>
          <w:tcPr/>
          <w:p>
            <w:pPr>
              <w:pStyle w:val="Compact"/>
              <w:jc w:val="left"/>
            </w:pPr>
            <w:r>
              <w:rPr>
                <w:sz w:val="17"/>
              </w:rPr>
              <w:t xml:space="preserve">A state directs production of a corresponding state.</w:t>
            </w:r>
          </w:p>
        </w:tc>
        <w:tc>
          <w:tcPr/>
          <w:p>
            <w:pPr>
              <w:pStyle w:val="Compact"/>
              <w:jc w:val="left"/>
            </w:pPr>
            <w:r>
              <w:rPr>
                <w:sz w:val="17"/>
              </w:rPr>
              <w:t xml:space="preserve">Random polymerization.</w:t>
            </w:r>
          </w:p>
        </w:tc>
      </w:tr>
      <w:tr>
        <w:tc>
          <w:tcPr/>
          <w:p>
            <w:pPr>
              <w:pStyle w:val="Compact"/>
              <w:jc w:val="left"/>
            </w:pPr>
            <w:r>
              <w:rPr>
                <w:sz w:val="17"/>
              </w:rPr>
              <w:t xml:space="preserve">6. Release and recopying</w:t>
            </w:r>
          </w:p>
        </w:tc>
        <w:tc>
          <w:tcPr/>
          <w:p>
            <w:pPr>
              <w:pStyle w:val="Compact"/>
              <w:jc w:val="left"/>
            </w:pPr>
            <w:r>
              <w:rPr>
                <w:sz w:val="17"/>
              </w:rPr>
              <w:t xml:space="preserve">Products separate and serve as templates or state inputs in further rounds.</w:t>
            </w:r>
          </w:p>
        </w:tc>
        <w:tc>
          <w:tcPr/>
          <w:p>
            <w:pPr>
              <w:pStyle w:val="Compact"/>
              <w:jc w:val="left"/>
            </w:pPr>
            <w:r>
              <w:rPr>
                <w:sz w:val="17"/>
              </w:rPr>
              <w:t xml:space="preserve">A single extension reaction.</w:t>
            </w:r>
          </w:p>
        </w:tc>
      </w:tr>
      <w:tr>
        <w:tc>
          <w:tcPr/>
          <w:p>
            <w:pPr>
              <w:pStyle w:val="Compact"/>
              <w:jc w:val="left"/>
            </w:pPr>
            <w:r>
              <w:rPr>
                <w:sz w:val="17"/>
              </w:rPr>
              <w:t xml:space="preserve">7. Variation and differential continuation</w:t>
            </w:r>
          </w:p>
        </w:tc>
        <w:tc>
          <w:tcPr/>
          <w:p>
            <w:pPr>
              <w:pStyle w:val="Compact"/>
              <w:jc w:val="left"/>
            </w:pPr>
            <w:r>
              <w:rPr>
                <w:sz w:val="17"/>
              </w:rPr>
              <w:t xml:space="preserve">Copied variants differ in persistence, function, amplification, or system continuation.</w:t>
            </w:r>
          </w:p>
        </w:tc>
        <w:tc>
          <w:tcPr/>
          <w:p>
            <w:pPr>
              <w:pStyle w:val="Compact"/>
              <w:jc w:val="left"/>
            </w:pPr>
            <w:r>
              <w:rPr>
                <w:sz w:val="17"/>
              </w:rPr>
              <w:t xml:space="preserve">Differential stability among noncopied molecules.</w:t>
            </w:r>
          </w:p>
        </w:tc>
      </w:tr>
      <w:tr>
        <w:tc>
          <w:tcPr/>
          <w:p>
            <w:pPr>
              <w:pStyle w:val="Compact"/>
              <w:jc w:val="left"/>
            </w:pPr>
            <w:r>
              <w:rPr>
                <w:sz w:val="17"/>
              </w:rPr>
              <w:t xml:space="preserve">8. Compartment or system coupling</w:t>
            </w:r>
          </w:p>
        </w:tc>
        <w:tc>
          <w:tcPr/>
          <w:p>
            <w:pPr>
              <w:pStyle w:val="Compact"/>
              <w:jc w:val="left"/>
            </w:pPr>
            <w:r>
              <w:rPr>
                <w:sz w:val="17"/>
              </w:rPr>
              <w:t xml:space="preserve">Memory remains associated with a local unit that grows, divides, persists, or fails.</w:t>
            </w:r>
          </w:p>
        </w:tc>
        <w:tc>
          <w:tcPr/>
          <w:p>
            <w:pPr>
              <w:pStyle w:val="Compact"/>
              <w:jc w:val="left"/>
            </w:pPr>
            <w:r>
              <w:rPr>
                <w:sz w:val="17"/>
              </w:rPr>
              <w:t xml:space="preserve">Encapsulation without reproduction or inheritance.</w:t>
            </w:r>
          </w:p>
        </w:tc>
      </w:tr>
      <w:tr>
        <w:tc>
          <w:tcPr/>
          <w:p>
            <w:pPr>
              <w:pStyle w:val="Compact"/>
              <w:jc w:val="left"/>
            </w:pPr>
            <w:r>
              <w:rPr>
                <w:sz w:val="17"/>
              </w:rPr>
              <w:t xml:space="preserve">9. Lineage</w:t>
            </w:r>
          </w:p>
        </w:tc>
        <w:tc>
          <w:tcPr/>
          <w:p>
            <w:pPr>
              <w:pStyle w:val="Compact"/>
              <w:jc w:val="left"/>
            </w:pPr>
            <w:r>
              <w:rPr>
                <w:sz w:val="17"/>
              </w:rPr>
              <w:t xml:space="preserve">Copied differences remain associated across successive reproduced units or generations.</w:t>
            </w:r>
          </w:p>
        </w:tc>
        <w:tc>
          <w:tcPr/>
          <w:p>
            <w:pPr>
              <w:pStyle w:val="Compact"/>
              <w:jc w:val="left"/>
            </w:pPr>
            <w:r>
              <w:rPr>
                <w:sz w:val="17"/>
              </w:rPr>
              <w:t xml:space="preserve">Batch copying in which products are pooled, shuffled, or disconnected from parent–offspring continuity.</w:t>
            </w:r>
          </w:p>
        </w:tc>
      </w:tr>
      <w:tr>
        <w:tc>
          <w:tcPr/>
          <w:p>
            <w:pPr>
              <w:pStyle w:val="Compact"/>
              <w:jc w:val="left"/>
            </w:pPr>
            <w:r>
              <w:rPr>
                <w:sz w:val="17"/>
              </w:rPr>
              <w:t xml:space="preserve">10. Autonomy</w:t>
            </w:r>
          </w:p>
        </w:tc>
        <w:tc>
          <w:tcPr/>
          <w:p>
            <w:pPr>
              <w:pStyle w:val="Compact"/>
              <w:jc w:val="left"/>
            </w:pPr>
            <w:r>
              <w:rPr>
                <w:sz w:val="17"/>
              </w:rPr>
              <w:t xml:space="preserve">Multiple generations continue without selective researcher transfer, purification, or resetting.</w:t>
            </w:r>
          </w:p>
        </w:tc>
        <w:tc>
          <w:tcPr/>
          <w:p>
            <w:pPr>
              <w:pStyle w:val="Compact"/>
              <w:jc w:val="left"/>
            </w:pPr>
            <w:r>
              <w:rPr>
                <w:sz w:val="17"/>
              </w:rPr>
              <w:t xml:space="preserve">Manually serially transferred reactions with essential components replenished by design.</w:t>
            </w:r>
          </w:p>
        </w:tc>
      </w:tr>
      <w:tr>
        <w:tc>
          <w:tcPr/>
          <w:p>
            <w:pPr>
              <w:pStyle w:val="Compact"/>
              <w:jc w:val="left"/>
            </w:pPr>
            <w:r>
              <w:rPr>
                <w:sz w:val="17"/>
              </w:rPr>
              <w:t xml:space="preserve">11. Open-ended evolution</w:t>
            </w:r>
          </w:p>
        </w:tc>
        <w:tc>
          <w:tcPr/>
          <w:p>
            <w:pPr>
              <w:pStyle w:val="Compact"/>
              <w:jc w:val="left"/>
            </w:pPr>
            <w:r>
              <w:rPr>
                <w:sz w:val="17"/>
              </w:rPr>
              <w:t xml:space="preserve">The system can acquire new adaptive functions beyond a narrow predetermined sequence space.</w:t>
            </w:r>
          </w:p>
        </w:tc>
        <w:tc>
          <w:tcPr/>
          <w:p>
            <w:pPr>
              <w:pStyle w:val="Compact"/>
              <w:jc w:val="left"/>
            </w:pPr>
            <w:r>
              <w:rPr>
                <w:sz w:val="17"/>
              </w:rPr>
              <w:t xml:space="preserve">Optimization of one engineered reaction alone.</w:t>
            </w:r>
          </w:p>
        </w:tc>
      </w:tr>
    </w:tbl>
    <w:bookmarkEnd w:id="186"/>
    <w:bookmarkStart w:id="187" w:name="boundary-rules-1"/>
    <w:p>
      <w:pPr>
        <w:pStyle w:val="Heading3"/>
      </w:pPr>
      <w:r>
        <w:t xml:space="preserve">6.2 Boundary rules</w:t>
      </w:r>
    </w:p>
    <w:p>
      <w:pPr>
        <w:pStyle w:val="Compact"/>
        <w:numPr>
          <w:ilvl w:val="0"/>
          <w:numId w:val="1065"/>
        </w:numPr>
      </w:pPr>
      <w:r>
        <w:rPr>
          <w:b/>
          <w:bCs/>
        </w:rPr>
        <w:t xml:space="preserve">Polymerization is not copying.</w:t>
      </w:r>
    </w:p>
    <w:p>
      <w:pPr>
        <w:pStyle w:val="Compact"/>
        <w:numPr>
          <w:ilvl w:val="0"/>
          <w:numId w:val="1065"/>
        </w:numPr>
      </w:pPr>
      <w:r>
        <w:rPr>
          <w:b/>
          <w:bCs/>
        </w:rPr>
        <w:t xml:space="preserve">Copying is not replication unless repeated rounds produce net amplification.</w:t>
      </w:r>
    </w:p>
    <w:p>
      <w:pPr>
        <w:pStyle w:val="Compact"/>
        <w:numPr>
          <w:ilvl w:val="0"/>
          <w:numId w:val="1065"/>
        </w:numPr>
      </w:pPr>
      <w:r>
        <w:rPr>
          <w:b/>
          <w:bCs/>
        </w:rPr>
        <w:t xml:space="preserve">Replication is not heredity unless copied differences remain associated with continuing lineages or systems.</w:t>
      </w:r>
    </w:p>
    <w:p>
      <w:pPr>
        <w:pStyle w:val="Compact"/>
        <w:numPr>
          <w:ilvl w:val="0"/>
          <w:numId w:val="1065"/>
        </w:numPr>
      </w:pPr>
      <w:r>
        <w:rPr>
          <w:b/>
          <w:bCs/>
        </w:rPr>
        <w:t xml:space="preserve">A compartment is not a cell.</w:t>
      </w:r>
    </w:p>
    <w:p>
      <w:pPr>
        <w:pStyle w:val="Compact"/>
        <w:numPr>
          <w:ilvl w:val="0"/>
          <w:numId w:val="1065"/>
        </w:numPr>
      </w:pPr>
      <w:r>
        <w:rPr>
          <w:b/>
          <w:bCs/>
        </w:rPr>
        <w:t xml:space="preserve">Persistence is not heredity.</w:t>
      </w:r>
    </w:p>
    <w:p>
      <w:pPr>
        <w:pStyle w:val="Compact"/>
        <w:numPr>
          <w:ilvl w:val="0"/>
          <w:numId w:val="1065"/>
        </w:numPr>
      </w:pPr>
      <w:r>
        <w:rPr>
          <w:b/>
          <w:bCs/>
        </w:rPr>
        <w:t xml:space="preserve">Differential persistence before copying is environmental filtering.</w:t>
      </w:r>
    </w:p>
    <w:p>
      <w:pPr>
        <w:pStyle w:val="Compact"/>
        <w:numPr>
          <w:ilvl w:val="0"/>
          <w:numId w:val="1065"/>
        </w:numPr>
      </w:pPr>
      <w:r>
        <w:rPr>
          <w:b/>
          <w:bCs/>
        </w:rPr>
        <w:t xml:space="preserve">Darwinian selection requires copied or reproducibly regenerated variation.</w:t>
      </w:r>
    </w:p>
    <w:p>
      <w:pPr>
        <w:pStyle w:val="Compact"/>
        <w:numPr>
          <w:ilvl w:val="0"/>
          <w:numId w:val="1065"/>
        </w:numPr>
      </w:pPr>
      <w:r>
        <w:rPr>
          <w:b/>
          <w:bCs/>
        </w:rPr>
        <w:t xml:space="preserve">Metabolism, growth, compartments, and memory may coevolve; none should be assumed to have appeared in a single isolated step.</w:t>
      </w:r>
    </w:p>
    <w:bookmarkEnd w:id="187"/>
    <w:bookmarkStart w:id="188" w:name="selection-language-1"/>
    <w:p>
      <w:pPr>
        <w:pStyle w:val="Heading3"/>
      </w:pPr>
      <w:r>
        <w:t xml:space="preserve">6.3 Selection language</w:t>
      </w:r>
    </w:p>
    <w:p>
      <w:pPr>
        <w:pStyle w:val="FirstParagraph"/>
      </w:pPr>
      <w:r>
        <w:t xml:space="preserve">Motance uses the following controlled distinction:</w:t>
      </w:r>
    </w:p>
    <w:p>
      <w:pPr>
        <w:pStyle w:val="Compact"/>
        <w:numPr>
          <w:ilvl w:val="0"/>
          <w:numId w:val="1066"/>
        </w:numPr>
      </w:pPr>
      <w:r>
        <w:rPr>
          <w:b/>
          <w:bCs/>
        </w:rPr>
        <w:t xml:space="preserve">Environmental filtering:</w:t>
      </w:r>
      <w:r>
        <w:t xml:space="preserve"> </w:t>
      </w:r>
      <w:r>
        <w:t xml:space="preserve">noncopied molecules or assemblies differ in survival, adsorption, degradation, or accumulation.</w:t>
      </w:r>
    </w:p>
    <w:p>
      <w:pPr>
        <w:pStyle w:val="Compact"/>
        <w:numPr>
          <w:ilvl w:val="0"/>
          <w:numId w:val="1066"/>
        </w:numPr>
      </w:pPr>
      <w:r>
        <w:rPr>
          <w:b/>
          <w:bCs/>
        </w:rPr>
        <w:t xml:space="preserve">Chemical competition:</w:t>
      </w:r>
      <w:r>
        <w:t xml:space="preserve"> </w:t>
      </w:r>
      <w:r>
        <w:t xml:space="preserve">reactive species or networks consume shared resources at different rates.</w:t>
      </w:r>
    </w:p>
    <w:p>
      <w:pPr>
        <w:pStyle w:val="Compact"/>
        <w:numPr>
          <w:ilvl w:val="0"/>
          <w:numId w:val="1066"/>
        </w:numPr>
      </w:pPr>
      <w:r>
        <w:rPr>
          <w:b/>
          <w:bCs/>
        </w:rPr>
        <w:t xml:space="preserve">Darwinian-like selection:</w:t>
      </w:r>
      <w:r>
        <w:t xml:space="preserve"> </w:t>
      </w:r>
      <w:r>
        <w:t xml:space="preserve">copied variants differ in replication or continuation.</w:t>
      </w:r>
    </w:p>
    <w:p>
      <w:pPr>
        <w:pStyle w:val="Compact"/>
        <w:numPr>
          <w:ilvl w:val="0"/>
          <w:numId w:val="1066"/>
        </w:numPr>
      </w:pPr>
      <w:r>
        <w:rPr>
          <w:b/>
          <w:bCs/>
        </w:rPr>
        <w:t xml:space="preserve">Biological selection:</w:t>
      </w:r>
      <w:r>
        <w:t xml:space="preserve"> </w:t>
      </w:r>
      <w:r>
        <w:t xml:space="preserve">heritable variation affects reproductive success across lineages.</w:t>
      </w:r>
    </w:p>
    <w:p>
      <w:pPr>
        <w:pStyle w:val="FirstParagraph"/>
      </w:pPr>
      <w:r>
        <w:t xml:space="preserve">This convention is deliberately conservative. Other disciplines sometimes use</w:t>
      </w:r>
      <w:r>
        <w:t xml:space="preserve"> </w:t>
      </w:r>
      <w:r>
        <w:t xml:space="preserve">“</w:t>
      </w:r>
      <w:r>
        <w:t xml:space="preserve">selection</w:t>
      </w:r>
      <w:r>
        <w:t xml:space="preserve">”</w:t>
      </w:r>
      <w:r>
        <w:t xml:space="preserve"> </w:t>
      </w:r>
      <w:r>
        <w:t xml:space="preserve">more broadly, but Motance should not imply heredity before it exists.</w:t>
      </w:r>
    </w:p>
    <w:p>
      <w:r>
        <w:pict>
          <v:rect style="width:0;height:1.5pt" o:hralign="center" o:hrstd="t" o:hr="t"/>
        </w:pict>
      </w:r>
    </w:p>
    <w:bookmarkEnd w:id="188"/>
    <w:bookmarkEnd w:id="189"/>
    <w:bookmarkStart w:id="202" w:name="evidence-assessment"/>
    <w:p>
      <w:pPr>
        <w:pStyle w:val="Heading2"/>
      </w:pPr>
      <w:r>
        <w:t xml:space="preserve">7. Evidence assessment</w:t>
      </w:r>
    </w:p>
    <w:bookmarkStart w:id="190" w:name="Xb95fa24192b4bda3b04da89b54f8a0f9d683273"/>
    <w:p>
      <w:pPr>
        <w:pStyle w:val="Heading3"/>
      </w:pPr>
      <w:r>
        <w:t xml:space="preserve">7.1 Nonequilibrium transport, concentration, and separation</w:t>
      </w:r>
    </w:p>
    <w:p>
      <w:pPr>
        <w:pStyle w:val="FirstParagraph"/>
      </w:pPr>
      <w:r>
        <w:t xml:space="preserve">Physical nonequilibria can perform useful operations that equilibrium bulk solutions do poorly. Thermal gradients and flow through geological microstructures have been shown to concentrate, separate, and enrich prebiotic compounds. In one experimental system, heat flow through crack-like compartments separated diverse building blocks and greatly increased a test reaction yield.[1][2]</w:t>
      </w:r>
    </w:p>
    <w:p>
      <w:pPr>
        <w:pStyle w:val="BodyText"/>
      </w:pPr>
      <w:r>
        <w:rPr>
          <w:b/>
          <w:bCs/>
        </w:rPr>
        <w:t xml:space="preserve">What this supports:</w:t>
      </w:r>
      <w:r>
        <w:t xml:space="preserve"> </w:t>
      </w:r>
      <w:r>
        <w:t xml:space="preserve">Driven transport can solve parts of the dilution, separation, and reaction-rate problem.</w:t>
      </w:r>
    </w:p>
    <w:p>
      <w:pPr>
        <w:pStyle w:val="BodyText"/>
      </w:pPr>
      <w:r>
        <w:rPr>
          <w:b/>
          <w:bCs/>
        </w:rPr>
        <w:t xml:space="preserve">What it does not support:</w:t>
      </w:r>
      <w:r>
        <w:t xml:space="preserve"> </w:t>
      </w:r>
      <w:r>
        <w:t xml:space="preserve">Concentration and separation do not create molecular memory or heredity.</w:t>
      </w:r>
    </w:p>
    <w:p>
      <w:pPr>
        <w:pStyle w:val="BodyText"/>
      </w:pPr>
      <w:r>
        <w:rPr>
          <w:b/>
          <w:bCs/>
        </w:rPr>
        <w:t xml:space="preserve">Motance status:</w:t>
      </w:r>
      <w:r>
        <w:t xml:space="preserve"> </w:t>
      </w:r>
      <w:r>
        <w:t xml:space="preserve">Strong physical and experimental support for infrastructure.</w:t>
      </w:r>
    </w:p>
    <w:bookmarkEnd w:id="190"/>
    <w:bookmarkStart w:id="191" w:name="wetdry-cycling-1"/>
    <w:p>
      <w:pPr>
        <w:pStyle w:val="Heading3"/>
      </w:pPr>
      <w:r>
        <w:t xml:space="preserve">7.2 Wet–dry cycling</w:t>
      </w:r>
    </w:p>
    <w:p>
      <w:pPr>
        <w:pStyle w:val="FirstParagraph"/>
      </w:pPr>
      <w:r>
        <w:t xml:space="preserve">Wet–dry cycling can increase concentration and favor condensation chemistry. Recent work reports formation of long nucleic-acid-like polymers from monomers under repeated wetting and drying, and high-yield polymerization of 2′,3′-cyclic nucleotides under selected conditions without an added external activator.[3][4]</w:t>
      </w:r>
    </w:p>
    <w:p>
      <w:pPr>
        <w:pStyle w:val="BodyText"/>
      </w:pPr>
      <w:r>
        <w:t xml:space="preserve">Important limitations remain:</w:t>
      </w:r>
    </w:p>
    <w:p>
      <w:pPr>
        <w:pStyle w:val="Compact"/>
        <w:numPr>
          <w:ilvl w:val="0"/>
          <w:numId w:val="1067"/>
        </w:numPr>
      </w:pPr>
      <w:r>
        <w:t xml:space="preserve">starting compounds may already embody substantial chemical activation;</w:t>
      </w:r>
    </w:p>
    <w:p>
      <w:pPr>
        <w:pStyle w:val="Compact"/>
        <w:numPr>
          <w:ilvl w:val="0"/>
          <w:numId w:val="1067"/>
        </w:numPr>
      </w:pPr>
      <w:r>
        <w:t xml:space="preserve">bond distributions, sequence properties, and functional copying may remain unresolved;</w:t>
      </w:r>
    </w:p>
    <w:p>
      <w:pPr>
        <w:pStyle w:val="Compact"/>
        <w:numPr>
          <w:ilvl w:val="0"/>
          <w:numId w:val="1067"/>
        </w:numPr>
      </w:pPr>
      <w:r>
        <w:t xml:space="preserve">dehydration can also produce side products or degradation;</w:t>
      </w:r>
    </w:p>
    <w:p>
      <w:pPr>
        <w:pStyle w:val="Compact"/>
        <w:numPr>
          <w:ilvl w:val="0"/>
          <w:numId w:val="1067"/>
        </w:numPr>
      </w:pPr>
      <w:r>
        <w:t xml:space="preserve">and the conditions that favor synthesis may be incompatible with product preservation or later copying.</w:t>
      </w:r>
    </w:p>
    <w:p>
      <w:pPr>
        <w:pStyle w:val="FirstParagraph"/>
      </w:pPr>
      <w:r>
        <w:rPr>
          <w:b/>
          <w:bCs/>
        </w:rPr>
        <w:t xml:space="preserve">What this supports:</w:t>
      </w:r>
      <w:r>
        <w:t xml:space="preserve"> </w:t>
      </w:r>
      <w:r>
        <w:t xml:space="preserve">Certain cycles can promote polymer formation.</w:t>
      </w:r>
    </w:p>
    <w:p>
      <w:pPr>
        <w:pStyle w:val="BodyText"/>
      </w:pPr>
      <w:r>
        <w:rPr>
          <w:b/>
          <w:bCs/>
        </w:rPr>
        <w:t xml:space="preserve">What it does not support:</w:t>
      </w:r>
      <w:r>
        <w:t xml:space="preserve"> </w:t>
      </w:r>
      <w:r>
        <w:t xml:space="preserve">Cycles did not thereby</w:t>
      </w:r>
      <w:r>
        <w:t xml:space="preserve"> </w:t>
      </w:r>
      <w:r>
        <w:t xml:space="preserve">“</w:t>
      </w:r>
      <w:r>
        <w:t xml:space="preserve">create heredity.</w:t>
      </w:r>
      <w:r>
        <w:t xml:space="preserve">”</w:t>
      </w:r>
    </w:p>
    <w:p>
      <w:pPr>
        <w:pStyle w:val="BodyText"/>
      </w:pPr>
      <w:r>
        <w:rPr>
          <w:b/>
          <w:bCs/>
        </w:rPr>
        <w:t xml:space="preserve">Motance status:</w:t>
      </w:r>
      <w:r>
        <w:t xml:space="preserve"> </w:t>
      </w:r>
      <w:r>
        <w:t xml:space="preserve">Strong but chemistry-specific support for a synthesis operation.</w:t>
      </w:r>
    </w:p>
    <w:bookmarkEnd w:id="191"/>
    <w:bookmarkStart w:id="192" w:name="ph-and-freezethaw-cycling-1"/>
    <w:p>
      <w:pPr>
        <w:pStyle w:val="Heading3"/>
      </w:pPr>
      <w:r>
        <w:t xml:space="preserve">7.3 pH and freeze–thaw cycling</w:t>
      </w:r>
    </w:p>
    <w:p>
      <w:pPr>
        <w:pStyle w:val="FirstParagraph"/>
      </w:pPr>
      <w:r>
        <w:t xml:space="preserve">A 2025 study showed that pH and freeze–thaw cycles can enable exponential replication of RNA sequences by a triplet polymerase ribozyme and can support partial self-copying and sequence evolution in that system.[5]</w:t>
      </w:r>
    </w:p>
    <w:p>
      <w:pPr>
        <w:pStyle w:val="BodyText"/>
      </w:pPr>
      <w:r>
        <w:t xml:space="preserve">The experiment is important because it demonstrates that environmental cycling can address strand-separation and product-inhibition problems. It is not an origin-from-simple-feedstocks demonstration. The system uses a previously evolved polymerase ribozyme, activated trinucleotide triphosphates, controlled acid and base additions, selected reaction conditions, and in some experiments serial dilution into fresh reaction mixture.</w:t>
      </w:r>
    </w:p>
    <w:p>
      <w:pPr>
        <w:pStyle w:val="BodyText"/>
      </w:pPr>
      <w:r>
        <w:rPr>
          <w:b/>
          <w:bCs/>
        </w:rPr>
        <w:t xml:space="preserve">What this supports:</w:t>
      </w:r>
      <w:r>
        <w:t xml:space="preserve"> </w:t>
      </w:r>
      <w:r>
        <w:t xml:space="preserve">Structured environmental cycling can solve specific replication bottlenecks in an advanced RNA system.</w:t>
      </w:r>
    </w:p>
    <w:p>
      <w:pPr>
        <w:pStyle w:val="BodyText"/>
      </w:pPr>
      <w:r>
        <w:rPr>
          <w:b/>
          <w:bCs/>
        </w:rPr>
        <w:t xml:space="preserve">What it does not support:</w:t>
      </w:r>
      <w:r>
        <w:t xml:space="preserve"> </w:t>
      </w:r>
      <w:r>
        <w:t xml:space="preserve">The spontaneous origin of the ribozyme, substrates, primers, or complete hereditary system.</w:t>
      </w:r>
    </w:p>
    <w:p>
      <w:pPr>
        <w:pStyle w:val="BodyText"/>
      </w:pPr>
      <w:r>
        <w:rPr>
          <w:b/>
          <w:bCs/>
        </w:rPr>
        <w:t xml:space="preserve">Motance status:</w:t>
      </w:r>
      <w:r>
        <w:t xml:space="preserve"> </w:t>
      </w:r>
      <w:r>
        <w:t xml:space="preserve">Strong proof of principle for forcing-assisted replication; limited evidence for abiogenesis as a complete pathway.</w:t>
      </w:r>
    </w:p>
    <w:bookmarkEnd w:id="192"/>
    <w:bookmarkStart w:id="193" w:name="clay-and-mineral-interfaces"/>
    <w:p>
      <w:pPr>
        <w:pStyle w:val="Heading3"/>
      </w:pPr>
      <w:r>
        <w:t xml:space="preserve">7.4 Clay and mineral interfaces</w:t>
      </w:r>
    </w:p>
    <w:p>
      <w:pPr>
        <w:pStyle w:val="FirstParagraph"/>
      </w:pPr>
      <w:r>
        <w:t xml:space="preserve">Mineral surfaces can adsorb, orient, concentrate, catalyze, shield, or trap molecules. Their effects are mineral-specific and condition-specific.</w:t>
      </w:r>
    </w:p>
    <w:p>
      <w:pPr>
        <w:pStyle w:val="BodyText"/>
      </w:pPr>
      <w:r>
        <w:t xml:space="preserve">A 2025 clay–water study modeled polymerization and template replication under oscillatory conditions, but it was explicitly a theoretical and computational toy model rather than an autonomous laboratory demonstration.[6] Conversely, experiments have shown that adsorption to iron (oxyhydr)oxide minerals can accelerate RNA hydrolysis on timescales of hours.[7]</w:t>
      </w:r>
    </w:p>
    <w:p>
      <w:pPr>
        <w:pStyle w:val="BodyText"/>
      </w:pPr>
      <w:r>
        <w:t xml:space="preserve">The correct generalization is not</w:t>
      </w:r>
      <w:r>
        <w:t xml:space="preserve"> </w:t>
      </w:r>
      <w:r>
        <w:t xml:space="preserve">“</w:t>
      </w:r>
      <w:r>
        <w:t xml:space="preserve">minerals catalyze.</w:t>
      </w:r>
      <w:r>
        <w:t xml:space="preserve">”</w:t>
      </w:r>
      <w:r>
        <w:t xml:space="preserve"> </w:t>
      </w:r>
      <w:r>
        <w:t xml:space="preserve">It is:</w:t>
      </w:r>
    </w:p>
    <w:p>
      <w:pPr>
        <w:pStyle w:val="BlockText"/>
      </w:pPr>
      <w:r>
        <w:rPr>
          <w:b/>
          <w:bCs/>
        </w:rPr>
        <w:t xml:space="preserve">Mineral interfaces alter reaction and survival rates; the sign and magnitude of the effect depend on mineral identity, surface state, ions, pH, water activity, temperature, residence time, and desorption.</w:t>
      </w:r>
    </w:p>
    <w:p>
      <w:pPr>
        <w:pStyle w:val="FirstParagraph"/>
      </w:pPr>
      <w:r>
        <w:rPr>
          <w:b/>
          <w:bCs/>
        </w:rPr>
        <w:t xml:space="preserve">Motance status:</w:t>
      </w:r>
      <w:r>
        <w:t xml:space="preserve"> </w:t>
      </w:r>
      <w:r>
        <w:t xml:space="preserve">High-value experimental domain; no generic positive role.</w:t>
      </w:r>
    </w:p>
    <w:bookmarkEnd w:id="193"/>
    <w:bookmarkStart w:id="194" w:name="X88ba6ab2a4d0e8f8622ade098274e8a2f0aba0d"/>
    <w:p>
      <w:pPr>
        <w:pStyle w:val="Heading3"/>
      </w:pPr>
      <w:r>
        <w:t xml:space="preserve">7.5 Natural hydrothermal and hot-spring waters</w:t>
      </w:r>
    </w:p>
    <w:p>
      <w:pPr>
        <w:pStyle w:val="FirstParagraph"/>
      </w:pPr>
      <w:r>
        <w:t xml:space="preserve">Natural waters contain complex mixtures of ions, metals, dissolved gases, minerals, and organics that can support or inhibit prebiotic chemistry.</w:t>
      </w:r>
    </w:p>
    <w:p>
      <w:pPr>
        <w:pStyle w:val="BodyText"/>
      </w:pPr>
      <w:r>
        <w:t xml:space="preserve">A 2026 study compared nucleotide and short-oligomer behavior in waters from two Icelandic geothermal areas. Seltún water was highly destructive under the tested wet–dry cycles, whereas Hveradalir water was much less destructive and permitted some products to persist or form.[8]</w:t>
      </w:r>
    </w:p>
    <w:p>
      <w:pPr>
        <w:pStyle w:val="BodyText"/>
      </w:pPr>
      <w:r>
        <w:t xml:space="preserve">This directly rejects a generic claim that hot-spring water supports nucleotide preservation or polymer chemistry. The scientifically defensible claim is:</w:t>
      </w:r>
    </w:p>
    <w:p>
      <w:pPr>
        <w:pStyle w:val="BlockText"/>
      </w:pPr>
      <w:r>
        <w:rPr>
          <w:b/>
          <w:bCs/>
        </w:rPr>
        <w:t xml:space="preserve">Some site-specific hydrothermal waters may support selected prebiotic operations, while chemically similar-looking waters may destroy the same substrates or products.</w:t>
      </w:r>
    </w:p>
    <w:p>
      <w:pPr>
        <w:pStyle w:val="FirstParagraph"/>
      </w:pPr>
      <w:r>
        <w:rPr>
          <w:b/>
          <w:bCs/>
        </w:rPr>
        <w:t xml:space="preserve">Motance status:</w:t>
      </w:r>
      <w:r>
        <w:t xml:space="preserve"> </w:t>
      </w:r>
      <w:r>
        <w:t xml:space="preserve">Candidate setting requiring site-resolved chemistry, not a default leading environment.</w:t>
      </w:r>
    </w:p>
    <w:bookmarkEnd w:id="194"/>
    <w:bookmarkStart w:id="195" w:name="hydrothermal-vents-and-rock-pores-1"/>
    <w:p>
      <w:pPr>
        <w:pStyle w:val="Heading3"/>
      </w:pPr>
      <w:r>
        <w:t xml:space="preserve">7.6 Hydrothermal vents and rock pores</w:t>
      </w:r>
    </w:p>
    <w:p>
      <w:pPr>
        <w:pStyle w:val="FirstParagraph"/>
      </w:pPr>
      <w:r>
        <w:t xml:space="preserve">Submarine hydrothermal systems can provide redox and pH gradients, water–rock reactions, flow, mineral barriers, and protection from surface radiation.[14] Thermal gradients in pores can also concentrate molecules.[9]</w:t>
      </w:r>
    </w:p>
    <w:p>
      <w:pPr>
        <w:pStyle w:val="BodyText"/>
      </w:pPr>
      <w:r>
        <w:t xml:space="preserve">Challenges include:</w:t>
      </w:r>
    </w:p>
    <w:p>
      <w:pPr>
        <w:pStyle w:val="Compact"/>
        <w:numPr>
          <w:ilvl w:val="0"/>
          <w:numId w:val="1068"/>
        </w:numPr>
      </w:pPr>
      <w:r>
        <w:t xml:space="preserve">dilution into large water volumes;</w:t>
      </w:r>
    </w:p>
    <w:p>
      <w:pPr>
        <w:pStyle w:val="Compact"/>
        <w:numPr>
          <w:ilvl w:val="0"/>
          <w:numId w:val="1068"/>
        </w:numPr>
      </w:pPr>
      <w:r>
        <w:t xml:space="preserve">high-temperature degradation in some zones;</w:t>
      </w:r>
    </w:p>
    <w:p>
      <w:pPr>
        <w:pStyle w:val="Compact"/>
        <w:numPr>
          <w:ilvl w:val="0"/>
          <w:numId w:val="1068"/>
        </w:numPr>
      </w:pPr>
      <w:r>
        <w:t xml:space="preserve">limited wet–dry cycling;</w:t>
      </w:r>
    </w:p>
    <w:p>
      <w:pPr>
        <w:pStyle w:val="Compact"/>
        <w:numPr>
          <w:ilvl w:val="0"/>
          <w:numId w:val="1068"/>
        </w:numPr>
      </w:pPr>
      <w:r>
        <w:t xml:space="preserve">uncertain synthesis and activation routes for informational polymers;</w:t>
      </w:r>
    </w:p>
    <w:p>
      <w:pPr>
        <w:pStyle w:val="Compact"/>
        <w:numPr>
          <w:ilvl w:val="0"/>
          <w:numId w:val="1068"/>
        </w:numPr>
      </w:pPr>
      <w:r>
        <w:t xml:space="preserve">and the transition from mineral-bound or pore-confined chemistry to freely reproducing compartments.</w:t>
      </w:r>
    </w:p>
    <w:p>
      <w:pPr>
        <w:pStyle w:val="FirstParagraph"/>
      </w:pPr>
      <w:r>
        <w:rPr>
          <w:b/>
          <w:bCs/>
        </w:rPr>
        <w:t xml:space="preserve">Motance status:</w:t>
      </w:r>
      <w:r>
        <w:t xml:space="preserve"> </w:t>
      </w:r>
      <w:r>
        <w:t xml:space="preserve">Strong source of disequilibrium and localization; incomplete heredity pathway.</w:t>
      </w:r>
    </w:p>
    <w:bookmarkEnd w:id="195"/>
    <w:bookmarkStart w:id="196" w:name="radiation-and-photochemistry-1"/>
    <w:p>
      <w:pPr>
        <w:pStyle w:val="Heading3"/>
      </w:pPr>
      <w:r>
        <w:t xml:space="preserve">7.7 Radiation and photochemistry</w:t>
      </w:r>
    </w:p>
    <w:p>
      <w:pPr>
        <w:pStyle w:val="FirstParagraph"/>
      </w:pPr>
      <w:r>
        <w:t xml:space="preserve">Ultraviolet radiation can drive useful photochemistry, alter oxidation states, and destroy molecules. Its effect depends on wavelength, atmospheric transmission, water chemistry, depth, shielding, concentration, and exposure time.[15]</w:t>
      </w:r>
    </w:p>
    <w:p>
      <w:pPr>
        <w:pStyle w:val="BodyText"/>
      </w:pPr>
      <w:r>
        <w:t xml:space="preserve">Motance should treat radiation as a conditional reaction input and loss term, not as a directional</w:t>
      </w:r>
      <w:r>
        <w:t xml:space="preserve"> </w:t>
      </w:r>
      <w:r>
        <w:t xml:space="preserve">“</w:t>
      </w:r>
      <w:r>
        <w:t xml:space="preserve">filter toward life.</w:t>
      </w:r>
      <w:r>
        <w:t xml:space="preserve">”</w:t>
      </w:r>
    </w:p>
    <w:p>
      <w:pPr>
        <w:pStyle w:val="BodyText"/>
      </w:pPr>
      <w:r>
        <w:rPr>
          <w:b/>
          <w:bCs/>
        </w:rPr>
        <w:t xml:space="preserve">Motance status:</w:t>
      </w:r>
      <w:r>
        <w:t xml:space="preserve"> </w:t>
      </w:r>
      <w:r>
        <w:t xml:space="preserve">Important boundary condition and possible activation source; not memory or heredity.</w:t>
      </w:r>
    </w:p>
    <w:bookmarkEnd w:id="196"/>
    <w:bookmarkStart w:id="197" w:name="air-aerosols-and-microdroplets"/>
    <w:p>
      <w:pPr>
        <w:pStyle w:val="Heading3"/>
      </w:pPr>
      <w:r>
        <w:t xml:space="preserve">7.8 Air, aerosols, and microdroplets</w:t>
      </w:r>
    </w:p>
    <w:p>
      <w:pPr>
        <w:pStyle w:val="FirstParagraph"/>
      </w:pPr>
      <w:r>
        <w:t xml:space="preserve">Atmospheric chemistry, aerosols, sprays, and microdroplets can generate or transform compounds, provide large interfaces, separate charge, and transport products to surface environments.[16][17] Their relevance to origin pathways depends on deposition, survival, concentration after arrival, and integration with longer-lived reaction spaces.</w:t>
      </w:r>
    </w:p>
    <w:p>
      <w:pPr>
        <w:pStyle w:val="BodyText"/>
      </w:pPr>
      <w:r>
        <w:t xml:space="preserve">Short-lived droplets do not provide lineage by themselves.</w:t>
      </w:r>
    </w:p>
    <w:p>
      <w:pPr>
        <w:pStyle w:val="BodyText"/>
      </w:pPr>
      <w:r>
        <w:rPr>
          <w:b/>
          <w:bCs/>
        </w:rPr>
        <w:t xml:space="preserve">Motance status:</w:t>
      </w:r>
      <w:r>
        <w:t xml:space="preserve"> </w:t>
      </w:r>
      <w:r>
        <w:t xml:space="preserve">Plausible feeder and transport module; weak direct support for molecular memory.</w:t>
      </w:r>
    </w:p>
    <w:bookmarkEnd w:id="197"/>
    <w:bookmarkStart w:id="198" w:name="compartments-and-protocells-1"/>
    <w:p>
      <w:pPr>
        <w:pStyle w:val="Heading3"/>
      </w:pPr>
      <w:r>
        <w:t xml:space="preserve">7.9 Compartments and protocells</w:t>
      </w:r>
    </w:p>
    <w:p>
      <w:pPr>
        <w:pStyle w:val="FirstParagraph"/>
      </w:pPr>
      <w:r>
        <w:t xml:space="preserve">Fatty-acid vesicles, coacervates, droplets, pores, films, and other compartments can localize reactants and connect chemical performance to a bounded unit. Nonenzymatic template-directed RNA copying has been demonstrated inside model fatty-acid vesicles, including mixed-sequence copying under prepared conditions.[10][11] Nonequilibrium pore systems can also drive growth and fission of model coacervates.[12]</w:t>
      </w:r>
    </w:p>
    <w:p>
      <w:pPr>
        <w:pStyle w:val="BodyText"/>
      </w:pPr>
      <w:r>
        <w:t xml:space="preserve">These systems generally use purified components, activated substrates, or engineered conditions. A compartment becomes heredity-relevant only when internal memory, resource use, growth, division, and transmission remain coupled across repeated generations.</w:t>
      </w:r>
    </w:p>
    <w:p>
      <w:pPr>
        <w:pStyle w:val="BodyText"/>
      </w:pPr>
      <w:r>
        <w:rPr>
          <w:b/>
          <w:bCs/>
        </w:rPr>
        <w:t xml:space="preserve">Motance status:</w:t>
      </w:r>
      <w:r>
        <w:t xml:space="preserve"> </w:t>
      </w:r>
      <w:r>
        <w:t xml:space="preserve">Strong support for localization and individuality; incomplete autonomous heredity.</w:t>
      </w:r>
    </w:p>
    <w:bookmarkEnd w:id="198"/>
    <w:bookmarkStart w:id="199" w:name="Xeb5fc966a01b5e05ee2169a3c217ae9b4cc4c9d"/>
    <w:p>
      <w:pPr>
        <w:pStyle w:val="Heading3"/>
      </w:pPr>
      <w:r>
        <w:t xml:space="preserve">7.10 RNA, alternative polymers, and molecular memory</w:t>
      </w:r>
    </w:p>
    <w:p>
      <w:pPr>
        <w:pStyle w:val="FirstParagraph"/>
      </w:pPr>
      <w:r>
        <w:t xml:space="preserve">RNA remains the best-developed experimental model for early molecular memory because sequence affects base pairing, folding, catalysis, and copying. RNA-first certainty is not justified. The first information carrier may have involved RNA, mixed polymers, chemically different nucleic acids, peptides, compositional assemblies, or coupled networks.</w:t>
      </w:r>
    </w:p>
    <w:p>
      <w:pPr>
        <w:pStyle w:val="BodyText"/>
      </w:pPr>
      <w:r>
        <w:t xml:space="preserve">The key test is functional, not nominal:</w:t>
      </w:r>
    </w:p>
    <w:p>
      <w:pPr>
        <w:pStyle w:val="Compact"/>
        <w:numPr>
          <w:ilvl w:val="0"/>
          <w:numId w:val="1069"/>
        </w:numPr>
      </w:pPr>
      <w:r>
        <w:t xml:space="preserve">Does molecular order alter later chemistry?</w:t>
      </w:r>
    </w:p>
    <w:p>
      <w:pPr>
        <w:pStyle w:val="Compact"/>
        <w:numPr>
          <w:ilvl w:val="0"/>
          <w:numId w:val="1069"/>
        </w:numPr>
      </w:pPr>
      <w:r>
        <w:t xml:space="preserve">Can that order be copied or specifically regenerated?</w:t>
      </w:r>
    </w:p>
    <w:p>
      <w:pPr>
        <w:pStyle w:val="Compact"/>
        <w:numPr>
          <w:ilvl w:val="0"/>
          <w:numId w:val="1069"/>
        </w:numPr>
      </w:pPr>
      <w:r>
        <w:t xml:space="preserve">Are products released and recopied?</w:t>
      </w:r>
    </w:p>
    <w:p>
      <w:pPr>
        <w:pStyle w:val="Compact"/>
        <w:numPr>
          <w:ilvl w:val="0"/>
          <w:numId w:val="1069"/>
        </w:numPr>
      </w:pPr>
      <w:r>
        <w:t xml:space="preserve">Does variation affect continuation?</w:t>
      </w:r>
    </w:p>
    <w:p>
      <w:pPr>
        <w:pStyle w:val="Compact"/>
        <w:numPr>
          <w:ilvl w:val="0"/>
          <w:numId w:val="1069"/>
        </w:numPr>
      </w:pPr>
      <w:r>
        <w:t xml:space="preserve">Does the information remain coupled to a reproducing unit?</w:t>
      </w:r>
    </w:p>
    <w:p>
      <w:pPr>
        <w:pStyle w:val="FirstParagraph"/>
      </w:pPr>
      <w:r>
        <w:rPr>
          <w:b/>
          <w:bCs/>
        </w:rPr>
        <w:t xml:space="preserve">Motance status:</w:t>
      </w:r>
      <w:r>
        <w:t xml:space="preserve"> </w:t>
      </w:r>
      <w:r>
        <w:t xml:space="preserve">RNA is the leading model system, not a confirmed historical first molecule.</w:t>
      </w:r>
    </w:p>
    <w:bookmarkEnd w:id="199"/>
    <w:bookmarkStart w:id="200" w:name="X3acd371073abec6c860f114bc4f8fa7135b5d5b"/>
    <w:p>
      <w:pPr>
        <w:pStyle w:val="Heading3"/>
      </w:pPr>
      <w:r>
        <w:t xml:space="preserve">7.11 Darwinian evolution in engineered molecular systems</w:t>
      </w:r>
    </w:p>
    <w:p>
      <w:pPr>
        <w:pStyle w:val="FirstParagraph"/>
      </w:pPr>
      <w:r>
        <w:t xml:space="preserve">Long-term Darwinian evolution has been demonstrated in compartmentalized RNA replication systems containing sophisticated translation and replicase machinery.[13] Such experiments prove that molecular replicators in compartments can evolve. They do not show how prebiotic chemistry generated the machinery.</w:t>
      </w:r>
    </w:p>
    <w:p>
      <w:pPr>
        <w:pStyle w:val="BodyText"/>
      </w:pPr>
      <w:r>
        <w:rPr>
          <w:b/>
          <w:bCs/>
        </w:rPr>
        <w:t xml:space="preserve">Motance status:</w:t>
      </w:r>
      <w:r>
        <w:t xml:space="preserve"> </w:t>
      </w:r>
      <w:r>
        <w:t xml:space="preserve">Strong evidence for what becomes possible after replication exists; not evidence that environmental motion alone produced replication.</w:t>
      </w:r>
    </w:p>
    <w:bookmarkEnd w:id="200"/>
    <w:bookmarkStart w:id="201" w:name="coupled-environment-pathways"/>
    <w:p>
      <w:pPr>
        <w:pStyle w:val="Heading3"/>
      </w:pPr>
      <w:r>
        <w:t xml:space="preserve">7.12 Coupled-environment pathways</w:t>
      </w:r>
    </w:p>
    <w:p>
      <w:pPr>
        <w:pStyle w:val="FirstParagraph"/>
      </w:pPr>
      <w:r>
        <w:t xml:space="preserve">A pathway may legitimately involve several settings. For example, one environment could generate feedstocks, another could concentrate them, and another could support polymer copying.</w:t>
      </w:r>
    </w:p>
    <w:p>
      <w:pPr>
        <w:pStyle w:val="BodyText"/>
      </w:pPr>
      <w:r>
        <w:t xml:space="preserve">However, a list of useful environments is not a mechanism. A coupled pathway must specify:</w:t>
      </w:r>
    </w:p>
    <w:p>
      <w:pPr>
        <w:pStyle w:val="Compact"/>
        <w:numPr>
          <w:ilvl w:val="0"/>
          <w:numId w:val="1070"/>
        </w:numPr>
      </w:pPr>
      <w:r>
        <w:t xml:space="preserve">transport route;</w:t>
      </w:r>
    </w:p>
    <w:p>
      <w:pPr>
        <w:pStyle w:val="Compact"/>
        <w:numPr>
          <w:ilvl w:val="0"/>
          <w:numId w:val="1070"/>
        </w:numPr>
      </w:pPr>
      <w:r>
        <w:t xml:space="preserve">transfer rate and yield;</w:t>
      </w:r>
    </w:p>
    <w:p>
      <w:pPr>
        <w:pStyle w:val="Compact"/>
        <w:numPr>
          <w:ilvl w:val="0"/>
          <w:numId w:val="1070"/>
        </w:numPr>
      </w:pPr>
      <w:r>
        <w:t xml:space="preserve">residence time;</w:t>
      </w:r>
    </w:p>
    <w:p>
      <w:pPr>
        <w:pStyle w:val="Compact"/>
        <w:numPr>
          <w:ilvl w:val="0"/>
          <w:numId w:val="1070"/>
        </w:numPr>
      </w:pPr>
      <w:r>
        <w:t xml:space="preserve">pH, salt, temperature, and redox compatibility;</w:t>
      </w:r>
    </w:p>
    <w:p>
      <w:pPr>
        <w:pStyle w:val="Compact"/>
        <w:numPr>
          <w:ilvl w:val="0"/>
          <w:numId w:val="1070"/>
        </w:numPr>
      </w:pPr>
      <w:r>
        <w:t xml:space="preserve">losses during transfer;</w:t>
      </w:r>
    </w:p>
    <w:p>
      <w:pPr>
        <w:pStyle w:val="Compact"/>
        <w:numPr>
          <w:ilvl w:val="0"/>
          <w:numId w:val="1070"/>
        </w:numPr>
      </w:pPr>
      <w:r>
        <w:t xml:space="preserve">whether catalysts or products remain available;</w:t>
      </w:r>
    </w:p>
    <w:p>
      <w:pPr>
        <w:pStyle w:val="Compact"/>
        <w:numPr>
          <w:ilvl w:val="0"/>
          <w:numId w:val="1070"/>
        </w:numPr>
      </w:pPr>
      <w:r>
        <w:t xml:space="preserve">and how the sequence repeats without researcher intervention.</w:t>
      </w:r>
    </w:p>
    <w:p>
      <w:pPr>
        <w:pStyle w:val="FirstParagraph"/>
      </w:pPr>
      <w:r>
        <w:rPr>
          <w:b/>
          <w:bCs/>
        </w:rPr>
        <w:t xml:space="preserve">Motance status:</w:t>
      </w:r>
      <w:r>
        <w:t xml:space="preserve"> </w:t>
      </w:r>
      <w:r>
        <w:t xml:space="preserve">Plausible systems hypothesis; not yet demonstrated end to end.</w:t>
      </w:r>
    </w:p>
    <w:p>
      <w:r>
        <w:pict>
          <v:rect style="width:0;height:1.5pt" o:hralign="center" o:hrstd="t" o:hr="t"/>
        </w:pict>
      </w:r>
    </w:p>
    <w:bookmarkEnd w:id="201"/>
    <w:bookmarkEnd w:id="202"/>
    <w:bookmarkStart w:id="203" w:name="Xaa483ce0992529937b4c3293386a0277c949211"/>
    <w:p>
      <w:pPr>
        <w:pStyle w:val="Heading2"/>
      </w:pPr>
      <w:r>
        <w:t xml:space="preserve">8. Candidate environments: modules, not winners</w:t>
      </w:r>
    </w:p>
    <w:p>
      <w:pPr>
        <w:pStyle w:val="FirstParagraph"/>
      </w:pPr>
      <w:r>
        <w:t xml:space="preserve">The previous additive ranking of environments is retired. A site can score highly for energy, gradients, and transport while scoring zero for copying. Summing these values can conceal the decisive bottleneck.</w:t>
      </w:r>
    </w:p>
    <w:p>
      <w:pPr>
        <w:pStyle w:val="BodyText"/>
      </w:pPr>
      <w:r>
        <w:t xml:space="preserve">Candidate environments should instead be described by the operations they can plausibly perform and the incompatibilities they introduce.</w:t>
      </w:r>
    </w:p>
    <w:tbl>
      <w:tblPr>
        <w:tblStyle w:val="Table"/>
        <w:tblW w:type="pct" w:w="5000"/>
        <w:jc w:val="left"/>
        <w:tblLayout w:type="autofit"/>
        <w:tblLook w:firstRow="1" w:lastRow="0" w:firstColumn="0" w:lastColumn="0" w:noHBand="0" w:noVBand="0" w:val="0020"/>
      </w:tblPr>
      <w:tblGrid>
        <w:gridCol w:w="1980"/>
        <w:gridCol w:w="1980"/>
        <w:gridCol w:w="1980"/>
        <w:gridCol w:w="1980"/>
      </w:tblGrid>
      <w:tr>
        <w:trPr>
          <w:tblHeader w:val="on"/>
        </w:trPr>
        <w:tc>
          <w:tcPr/>
          <w:p>
            <w:pPr>
              <w:pStyle w:val="Compact"/>
              <w:jc w:val="left"/>
            </w:pPr>
            <w:r>
              <w:rPr>
                <w:sz w:val="17"/>
              </w:rPr>
              <w:t xml:space="preserve">Environment or module</w:t>
            </w:r>
          </w:p>
        </w:tc>
        <w:tc>
          <w:tcPr/>
          <w:p>
            <w:pPr>
              <w:pStyle w:val="Compact"/>
              <w:jc w:val="left"/>
            </w:pPr>
            <w:r>
              <w:rPr>
                <w:sz w:val="17"/>
              </w:rPr>
              <w:t xml:space="preserve">Plausible contribution</w:t>
            </w:r>
          </w:p>
        </w:tc>
        <w:tc>
          <w:tcPr/>
          <w:p>
            <w:pPr>
              <w:pStyle w:val="Compact"/>
              <w:jc w:val="left"/>
            </w:pPr>
            <w:r>
              <w:rPr>
                <w:sz w:val="17"/>
              </w:rPr>
              <w:t xml:space="preserve">Principal liabilities</w:t>
            </w:r>
          </w:p>
        </w:tc>
        <w:tc>
          <w:tcPr/>
          <w:p>
            <w:pPr>
              <w:pStyle w:val="Compact"/>
              <w:jc w:val="left"/>
            </w:pPr>
            <w:r>
              <w:rPr>
                <w:sz w:val="17"/>
              </w:rPr>
              <w:t xml:space="preserve">Present use</w:t>
            </w:r>
          </w:p>
        </w:tc>
      </w:tr>
      <w:tr>
        <w:tc>
          <w:tcPr/>
          <w:p>
            <w:pPr>
              <w:pStyle w:val="Compact"/>
              <w:jc w:val="left"/>
            </w:pPr>
            <w:r>
              <w:rPr>
                <w:sz w:val="17"/>
              </w:rPr>
              <w:t xml:space="preserve">Surface wet–dry fields, volcanic ponds, shorelines</w:t>
            </w:r>
          </w:p>
        </w:tc>
        <w:tc>
          <w:tcPr/>
          <w:p>
            <w:pPr>
              <w:pStyle w:val="Compact"/>
              <w:jc w:val="left"/>
            </w:pPr>
            <w:r>
              <w:rPr>
                <w:sz w:val="17"/>
              </w:rPr>
              <w:t xml:space="preserve">Concentration, dehydration chemistry, radiation access, repeated hydration, mineral contact</w:t>
            </w:r>
          </w:p>
        </w:tc>
        <w:tc>
          <w:tcPr/>
          <w:p>
            <w:pPr>
              <w:pStyle w:val="Compact"/>
              <w:jc w:val="left"/>
            </w:pPr>
            <w:r>
              <w:rPr>
                <w:sz w:val="17"/>
              </w:rPr>
              <w:t xml:space="preserve">UV damage, hydrolysis, variable ions, seepage, product loss, destructive natural waters</w:t>
            </w:r>
          </w:p>
        </w:tc>
        <w:tc>
          <w:tcPr/>
          <w:p>
            <w:pPr>
              <w:pStyle w:val="Compact"/>
              <w:jc w:val="left"/>
            </w:pPr>
            <w:r>
              <w:rPr>
                <w:sz w:val="17"/>
              </w:rPr>
              <w:t xml:space="preserve">Test specific waters and complete cycles; no default ranking</w:t>
            </w:r>
          </w:p>
        </w:tc>
      </w:tr>
      <w:tr>
        <w:tc>
          <w:tcPr/>
          <w:p>
            <w:pPr>
              <w:pStyle w:val="Compact"/>
              <w:jc w:val="left"/>
            </w:pPr>
            <w:r>
              <w:rPr>
                <w:sz w:val="17"/>
              </w:rPr>
              <w:t xml:space="preserve">Thermal-gradient rock pores</w:t>
            </w:r>
          </w:p>
        </w:tc>
        <w:tc>
          <w:tcPr/>
          <w:p>
            <w:pPr>
              <w:pStyle w:val="Compact"/>
              <w:jc w:val="left"/>
            </w:pPr>
            <w:r>
              <w:rPr>
                <w:sz w:val="17"/>
              </w:rPr>
              <w:t xml:space="preserve">Concentration, separation, continuous feed, localized interfaces</w:t>
            </w:r>
          </w:p>
        </w:tc>
        <w:tc>
          <w:tcPr/>
          <w:p>
            <w:pPr>
              <w:pStyle w:val="Compact"/>
              <w:jc w:val="left"/>
            </w:pPr>
            <w:r>
              <w:rPr>
                <w:sz w:val="17"/>
              </w:rPr>
              <w:t xml:space="preserve">Dependence on geometry and flow; trapping; uncertain transition to free compartments</w:t>
            </w:r>
          </w:p>
        </w:tc>
        <w:tc>
          <w:tcPr/>
          <w:p>
            <w:pPr>
              <w:pStyle w:val="Compact"/>
              <w:jc w:val="left"/>
            </w:pPr>
            <w:r>
              <w:rPr>
                <w:sz w:val="17"/>
              </w:rPr>
              <w:t xml:space="preserve">Strong transport–localization testbed</w:t>
            </w:r>
          </w:p>
        </w:tc>
      </w:tr>
      <w:tr>
        <w:tc>
          <w:tcPr/>
          <w:p>
            <w:pPr>
              <w:pStyle w:val="Compact"/>
              <w:jc w:val="left"/>
            </w:pPr>
            <w:r>
              <w:rPr>
                <w:sz w:val="17"/>
              </w:rPr>
              <w:t xml:space="preserve">Clay and sediment interfaces</w:t>
            </w:r>
          </w:p>
        </w:tc>
        <w:tc>
          <w:tcPr/>
          <w:p>
            <w:pPr>
              <w:pStyle w:val="Compact"/>
              <w:jc w:val="left"/>
            </w:pPr>
            <w:r>
              <w:rPr>
                <w:sz w:val="17"/>
              </w:rPr>
              <w:t xml:space="preserve">Adsorption, orientation, concentration, possible catalysis</w:t>
            </w:r>
          </w:p>
        </w:tc>
        <w:tc>
          <w:tcPr/>
          <w:p>
            <w:pPr>
              <w:pStyle w:val="Compact"/>
              <w:jc w:val="left"/>
            </w:pPr>
            <w:r>
              <w:rPr>
                <w:sz w:val="17"/>
              </w:rPr>
              <w:t xml:space="preserve">RNA hydrolysis, irreversible trapping, mineral specificity, uncertain release</w:t>
            </w:r>
          </w:p>
        </w:tc>
        <w:tc>
          <w:tcPr/>
          <w:p>
            <w:pPr>
              <w:pStyle w:val="Compact"/>
              <w:jc w:val="left"/>
            </w:pPr>
            <w:r>
              <w:rPr>
                <w:sz w:val="17"/>
              </w:rPr>
              <w:t xml:space="preserve">Screen mineral panels and require desorption/recopying</w:t>
            </w:r>
          </w:p>
        </w:tc>
      </w:tr>
      <w:tr>
        <w:tc>
          <w:tcPr/>
          <w:p>
            <w:pPr>
              <w:pStyle w:val="Compact"/>
              <w:jc w:val="left"/>
            </w:pPr>
            <w:r>
              <w:rPr>
                <w:sz w:val="17"/>
              </w:rPr>
              <w:t xml:space="preserve">Alkaline hydrothermal systems</w:t>
            </w:r>
          </w:p>
        </w:tc>
        <w:tc>
          <w:tcPr/>
          <w:p>
            <w:pPr>
              <w:pStyle w:val="Compact"/>
              <w:jc w:val="left"/>
            </w:pPr>
            <w:r>
              <w:rPr>
                <w:sz w:val="17"/>
              </w:rPr>
              <w:t xml:space="preserve">Redox and pH disequilibrium, mineral pores, continuous flow, water–rock chemistry</w:t>
            </w:r>
          </w:p>
        </w:tc>
        <w:tc>
          <w:tcPr/>
          <w:p>
            <w:pPr>
              <w:pStyle w:val="Compact"/>
              <w:jc w:val="left"/>
            </w:pPr>
            <w:r>
              <w:rPr>
                <w:sz w:val="17"/>
              </w:rPr>
              <w:t xml:space="preserve">Dilution, polymer instability, limited drying, unresolved heredity bridge</w:t>
            </w:r>
          </w:p>
        </w:tc>
        <w:tc>
          <w:tcPr/>
          <w:p>
            <w:pPr>
              <w:pStyle w:val="Compact"/>
              <w:jc w:val="left"/>
            </w:pPr>
            <w:r>
              <w:rPr>
                <w:sz w:val="17"/>
              </w:rPr>
              <w:t xml:space="preserve">Contributor to energy and proto-metabolic modules</w:t>
            </w:r>
          </w:p>
        </w:tc>
      </w:tr>
      <w:tr>
        <w:tc>
          <w:tcPr/>
          <w:p>
            <w:pPr>
              <w:pStyle w:val="Compact"/>
              <w:jc w:val="left"/>
            </w:pPr>
            <w:r>
              <w:rPr>
                <w:sz w:val="17"/>
              </w:rPr>
              <w:t xml:space="preserve">Ice and brine systems</w:t>
            </w:r>
          </w:p>
        </w:tc>
        <w:tc>
          <w:tcPr/>
          <w:p>
            <w:pPr>
              <w:pStyle w:val="Compact"/>
              <w:jc w:val="left"/>
            </w:pPr>
            <w:r>
              <w:rPr>
                <w:sz w:val="17"/>
              </w:rPr>
              <w:t xml:space="preserve">Eutectic concentration, slower degradation, compartment-like channels, freeze–thaw cycling</w:t>
            </w:r>
          </w:p>
        </w:tc>
        <w:tc>
          <w:tcPr/>
          <w:p>
            <w:pPr>
              <w:pStyle w:val="Compact"/>
              <w:jc w:val="left"/>
            </w:pPr>
            <w:r>
              <w:rPr>
                <w:sz w:val="17"/>
              </w:rPr>
              <w:t xml:space="preserve">Slow reaction rates, salt stress, uncertain activation chemistry</w:t>
            </w:r>
          </w:p>
        </w:tc>
        <w:tc>
          <w:tcPr/>
          <w:p>
            <w:pPr>
              <w:pStyle w:val="Compact"/>
              <w:jc w:val="left"/>
            </w:pPr>
            <w:r>
              <w:rPr>
                <w:sz w:val="17"/>
              </w:rPr>
              <w:t xml:space="preserve">Conditional preservation and cycling testbed</w:t>
            </w:r>
          </w:p>
        </w:tc>
      </w:tr>
      <w:tr>
        <w:tc>
          <w:tcPr/>
          <w:p>
            <w:pPr>
              <w:pStyle w:val="Compact"/>
              <w:jc w:val="left"/>
            </w:pPr>
            <w:r>
              <w:rPr>
                <w:sz w:val="17"/>
              </w:rPr>
              <w:t xml:space="preserve">Atmosphere, aerosols, droplets</w:t>
            </w:r>
          </w:p>
        </w:tc>
        <w:tc>
          <w:tcPr/>
          <w:p>
            <w:pPr>
              <w:pStyle w:val="Compact"/>
              <w:jc w:val="left"/>
            </w:pPr>
            <w:r>
              <w:rPr>
                <w:sz w:val="17"/>
              </w:rPr>
              <w:t xml:space="preserve">Feedstock synthesis, interfaces, transport, deposition</w:t>
            </w:r>
          </w:p>
        </w:tc>
        <w:tc>
          <w:tcPr/>
          <w:p>
            <w:pPr>
              <w:pStyle w:val="Compact"/>
              <w:jc w:val="left"/>
            </w:pPr>
            <w:r>
              <w:rPr>
                <w:sz w:val="17"/>
              </w:rPr>
              <w:t xml:space="preserve">Short lifetimes, dilution after deposition, weak retention and copying</w:t>
            </w:r>
          </w:p>
        </w:tc>
        <w:tc>
          <w:tcPr/>
          <w:p>
            <w:pPr>
              <w:pStyle w:val="Compact"/>
              <w:jc w:val="left"/>
            </w:pPr>
            <w:r>
              <w:rPr>
                <w:sz w:val="17"/>
              </w:rPr>
              <w:t xml:space="preserve">Upstream feeder module</w:t>
            </w:r>
          </w:p>
        </w:tc>
      </w:tr>
      <w:tr>
        <w:tc>
          <w:tcPr/>
          <w:p>
            <w:pPr>
              <w:pStyle w:val="Compact"/>
              <w:jc w:val="left"/>
            </w:pPr>
            <w:r>
              <w:rPr>
                <w:sz w:val="17"/>
              </w:rPr>
              <w:t xml:space="preserve">Vesicles and coacervates</w:t>
            </w:r>
          </w:p>
        </w:tc>
        <w:tc>
          <w:tcPr/>
          <w:p>
            <w:pPr>
              <w:pStyle w:val="Compact"/>
              <w:jc w:val="left"/>
            </w:pPr>
            <w:r>
              <w:rPr>
                <w:sz w:val="17"/>
              </w:rPr>
              <w:t xml:space="preserve">Localization, selective exchange, unit-level competition, potential growth/division</w:t>
            </w:r>
          </w:p>
        </w:tc>
        <w:tc>
          <w:tcPr/>
          <w:p>
            <w:pPr>
              <w:pStyle w:val="Compact"/>
              <w:jc w:val="left"/>
            </w:pPr>
            <w:r>
              <w:rPr>
                <w:sz w:val="17"/>
              </w:rPr>
              <w:t xml:space="preserve">Leakage, osmotic stress, incompatibility with catalysts and ions, weak spontaneous heredity</w:t>
            </w:r>
          </w:p>
        </w:tc>
        <w:tc>
          <w:tcPr/>
          <w:p>
            <w:pPr>
              <w:pStyle w:val="Compact"/>
              <w:jc w:val="left"/>
            </w:pPr>
            <w:r>
              <w:rPr>
                <w:sz w:val="17"/>
              </w:rPr>
              <w:t xml:space="preserve">Individuality and coupling layer</w:t>
            </w:r>
          </w:p>
        </w:tc>
      </w:tr>
      <w:tr>
        <w:tc>
          <w:tcPr/>
          <w:p>
            <w:pPr>
              <w:pStyle w:val="Compact"/>
              <w:jc w:val="left"/>
            </w:pPr>
            <w:r>
              <w:rPr>
                <w:sz w:val="17"/>
              </w:rPr>
              <w:t xml:space="preserve">RNA or RNA-like replicator systems</w:t>
            </w:r>
          </w:p>
        </w:tc>
        <w:tc>
          <w:tcPr/>
          <w:p>
            <w:pPr>
              <w:pStyle w:val="Compact"/>
              <w:jc w:val="left"/>
            </w:pPr>
            <w:r>
              <w:rPr>
                <w:sz w:val="17"/>
              </w:rPr>
              <w:t xml:space="preserve">Sequence memory, catalysis, copying, evolution</w:t>
            </w:r>
          </w:p>
        </w:tc>
        <w:tc>
          <w:tcPr/>
          <w:p>
            <w:pPr>
              <w:pStyle w:val="Compact"/>
              <w:jc w:val="left"/>
            </w:pPr>
            <w:r>
              <w:rPr>
                <w:sz w:val="17"/>
              </w:rPr>
              <w:t xml:space="preserve">Prebiotic synthesis, activation, strand separation, fidelity, parasitism, complete self-production</w:t>
            </w:r>
          </w:p>
        </w:tc>
        <w:tc>
          <w:tcPr/>
          <w:p>
            <w:pPr>
              <w:pStyle w:val="Compact"/>
              <w:jc w:val="left"/>
            </w:pPr>
            <w:r>
              <w:rPr>
                <w:sz w:val="17"/>
              </w:rPr>
              <w:t xml:space="preserve">Memory and heredity test platform</w:t>
            </w:r>
          </w:p>
        </w:tc>
      </w:tr>
    </w:tbl>
    <w:p>
      <w:pPr>
        <w:pStyle w:val="BodyText"/>
      </w:pPr>
      <w:r>
        <w:t xml:space="preserve">No environment should be called</w:t>
      </w:r>
      <w:r>
        <w:t xml:space="preserve"> </w:t>
      </w:r>
      <w:r>
        <w:t xml:space="preserve">“</w:t>
      </w:r>
      <w:r>
        <w:t xml:space="preserve">the strongest origin candidate</w:t>
      </w:r>
      <w:r>
        <w:t xml:space="preserve">”</w:t>
      </w:r>
      <w:r>
        <w:t xml:space="preserve"> </w:t>
      </w:r>
      <w:r>
        <w:t xml:space="preserve">without specifying a complete pathway and its bottleneck stage.</w:t>
      </w:r>
    </w:p>
    <w:p>
      <w:r>
        <w:pict>
          <v:rect style="width:0;height:1.5pt" o:hralign="center" o:hrstd="t" o:hr="t"/>
        </w:pict>
      </w:r>
    </w:p>
    <w:bookmarkEnd w:id="203"/>
    <w:bookmarkStart w:id="207" w:name="the-coupled-environment-standard"/>
    <w:p>
      <w:pPr>
        <w:pStyle w:val="Heading2"/>
      </w:pPr>
      <w:r>
        <w:t xml:space="preserve">9. The coupled-environment standard</w:t>
      </w:r>
    </w:p>
    <w:p>
      <w:pPr>
        <w:pStyle w:val="FirstParagraph"/>
      </w:pPr>
      <w:r>
        <w:t xml:space="preserve">A defensible coupled pathway must be a physically connected process rather than a narrative assembled from separate successful experiments.</w:t>
      </w:r>
    </w:p>
    <w:bookmarkStart w:id="204" w:name="minimum-requirements"/>
    <w:p>
      <w:pPr>
        <w:pStyle w:val="Heading3"/>
      </w:pPr>
      <w:r>
        <w:t xml:space="preserve">9.1 Minimum requirements</w:t>
      </w:r>
    </w:p>
    <w:p>
      <w:pPr>
        <w:pStyle w:val="FirstParagraph"/>
      </w:pPr>
      <w:r>
        <w:t xml:space="preserve">A proposed chain should identify:</w:t>
      </w:r>
    </w:p>
    <w:p>
      <w:pPr>
        <w:pStyle w:val="SourceCode"/>
      </w:pPr>
      <w:r>
        <w:rPr>
          <w:rStyle w:val="VerbatimChar"/>
        </w:rPr>
        <w:t xml:space="preserve">source chemistry</w:t>
      </w:r>
      <w:r>
        <w:br/>
      </w:r>
      <w:r>
        <w:rPr>
          <w:rStyle w:val="VerbatimChar"/>
        </w:rPr>
        <w:t xml:space="preserve">      ↓</w:t>
      </w:r>
      <w:r>
        <w:br/>
      </w:r>
      <w:r>
        <w:rPr>
          <w:rStyle w:val="VerbatimChar"/>
        </w:rPr>
        <w:t xml:space="preserve">natural transport</w:t>
      </w:r>
      <w:r>
        <w:br/>
      </w:r>
      <w:r>
        <w:rPr>
          <w:rStyle w:val="VerbatimChar"/>
        </w:rPr>
        <w:t xml:space="preserve">      ↓</w:t>
      </w:r>
      <w:r>
        <w:br/>
      </w:r>
      <w:r>
        <w:rPr>
          <w:rStyle w:val="VerbatimChar"/>
        </w:rPr>
        <w:t xml:space="preserve">concentration or separation</w:t>
      </w:r>
      <w:r>
        <w:br/>
      </w:r>
      <w:r>
        <w:rPr>
          <w:rStyle w:val="VerbatimChar"/>
        </w:rPr>
        <w:t xml:space="preserve">      ↓</w:t>
      </w:r>
      <w:r>
        <w:br/>
      </w:r>
      <w:r>
        <w:rPr>
          <w:rStyle w:val="VerbatimChar"/>
        </w:rPr>
        <w:t xml:space="preserve">polymer or functional-state formation</w:t>
      </w:r>
      <w:r>
        <w:br/>
      </w:r>
      <w:r>
        <w:rPr>
          <w:rStyle w:val="VerbatimChar"/>
        </w:rPr>
        <w:t xml:space="preserve">      ↓</w:t>
      </w:r>
      <w:r>
        <w:br/>
      </w:r>
      <w:r>
        <w:rPr>
          <w:rStyle w:val="VerbatimChar"/>
        </w:rPr>
        <w:t xml:space="preserve">product survival and release</w:t>
      </w:r>
      <w:r>
        <w:br/>
      </w:r>
      <w:r>
        <w:rPr>
          <w:rStyle w:val="VerbatimChar"/>
        </w:rPr>
        <w:t xml:space="preserve">      ↓</w:t>
      </w:r>
      <w:r>
        <w:br/>
      </w:r>
      <w:r>
        <w:rPr>
          <w:rStyle w:val="VerbatimChar"/>
        </w:rPr>
        <w:t xml:space="preserve">compartment capture or local retention</w:t>
      </w:r>
      <w:r>
        <w:br/>
      </w:r>
      <w:r>
        <w:rPr>
          <w:rStyle w:val="VerbatimChar"/>
        </w:rPr>
        <w:t xml:space="preserve">      ↓</w:t>
      </w:r>
      <w:r>
        <w:br/>
      </w:r>
      <w:r>
        <w:rPr>
          <w:rStyle w:val="VerbatimChar"/>
        </w:rPr>
        <w:t xml:space="preserve">copying and recopying</w:t>
      </w:r>
      <w:r>
        <w:br/>
      </w:r>
      <w:r>
        <w:rPr>
          <w:rStyle w:val="VerbatimChar"/>
        </w:rPr>
        <w:t xml:space="preserve">      ↓</w:t>
      </w:r>
      <w:r>
        <w:br/>
      </w:r>
      <w:r>
        <w:rPr>
          <w:rStyle w:val="VerbatimChar"/>
        </w:rPr>
        <w:t xml:space="preserve">variation and differential continuation</w:t>
      </w:r>
      <w:r>
        <w:br/>
      </w:r>
      <w:r>
        <w:rPr>
          <w:rStyle w:val="VerbatimChar"/>
        </w:rPr>
        <w:t xml:space="preserve">      ↓</w:t>
      </w:r>
      <w:r>
        <w:br/>
      </w:r>
      <w:r>
        <w:rPr>
          <w:rStyle w:val="VerbatimChar"/>
        </w:rPr>
        <w:t xml:space="preserve">repeatable lineage</w:t>
      </w:r>
    </w:p>
    <w:p>
      <w:pPr>
        <w:pStyle w:val="FirstParagraph"/>
      </w:pPr>
      <w:r>
        <w:t xml:space="preserve">For every arrow, the pathway must state:</w:t>
      </w:r>
    </w:p>
    <w:p>
      <w:pPr>
        <w:pStyle w:val="Compact"/>
        <w:numPr>
          <w:ilvl w:val="0"/>
          <w:numId w:val="1071"/>
        </w:numPr>
      </w:pPr>
      <w:r>
        <w:t xml:space="preserve">how material moves;</w:t>
      </w:r>
    </w:p>
    <w:p>
      <w:pPr>
        <w:pStyle w:val="Compact"/>
        <w:numPr>
          <w:ilvl w:val="0"/>
          <w:numId w:val="1071"/>
        </w:numPr>
      </w:pPr>
      <w:r>
        <w:t xml:space="preserve">what fraction survives;</w:t>
      </w:r>
    </w:p>
    <w:p>
      <w:pPr>
        <w:pStyle w:val="Compact"/>
        <w:numPr>
          <w:ilvl w:val="0"/>
          <w:numId w:val="1071"/>
        </w:numPr>
      </w:pPr>
      <w:r>
        <w:t xml:space="preserve">whether the destination chemistry is compatible;</w:t>
      </w:r>
    </w:p>
    <w:p>
      <w:pPr>
        <w:pStyle w:val="Compact"/>
        <w:numPr>
          <w:ilvl w:val="0"/>
          <w:numId w:val="1071"/>
        </w:numPr>
      </w:pPr>
      <w:r>
        <w:t xml:space="preserve">how long transfer takes;</w:t>
      </w:r>
    </w:p>
    <w:p>
      <w:pPr>
        <w:pStyle w:val="Compact"/>
        <w:numPr>
          <w:ilvl w:val="0"/>
          <w:numId w:val="1071"/>
        </w:numPr>
      </w:pPr>
      <w:r>
        <w:t xml:space="preserve">whether the concentration remains sufficient;</w:t>
      </w:r>
    </w:p>
    <w:p>
      <w:pPr>
        <w:pStyle w:val="Compact"/>
        <w:numPr>
          <w:ilvl w:val="0"/>
          <w:numId w:val="1071"/>
        </w:numPr>
      </w:pPr>
      <w:r>
        <w:t xml:space="preserve">and whether the process can recur.</w:t>
      </w:r>
    </w:p>
    <w:bookmarkEnd w:id="204"/>
    <w:bookmarkStart w:id="205" w:name="researcher-intervention-audit-1"/>
    <w:p>
      <w:pPr>
        <w:pStyle w:val="Heading3"/>
      </w:pPr>
      <w:r>
        <w:t xml:space="preserve">9.2 Researcher-intervention audit</w:t>
      </w:r>
    </w:p>
    <w:p>
      <w:pPr>
        <w:pStyle w:val="FirstParagraph"/>
      </w:pPr>
      <w:r>
        <w:t xml:space="preserve">The following interventions must be disclosed and treated as unresolved naturalization problems:</w:t>
      </w:r>
    </w:p>
    <w:p>
      <w:pPr>
        <w:pStyle w:val="Compact"/>
        <w:numPr>
          <w:ilvl w:val="0"/>
          <w:numId w:val="1072"/>
        </w:numPr>
      </w:pPr>
      <w:r>
        <w:t xml:space="preserve">purified starting materials;</w:t>
      </w:r>
    </w:p>
    <w:p>
      <w:pPr>
        <w:pStyle w:val="Compact"/>
        <w:numPr>
          <w:ilvl w:val="0"/>
          <w:numId w:val="1072"/>
        </w:numPr>
      </w:pPr>
      <w:r>
        <w:t xml:space="preserve">activated monomers or oligomers;</w:t>
      </w:r>
    </w:p>
    <w:p>
      <w:pPr>
        <w:pStyle w:val="Compact"/>
        <w:numPr>
          <w:ilvl w:val="0"/>
          <w:numId w:val="1072"/>
        </w:numPr>
      </w:pPr>
      <w:r>
        <w:t xml:space="preserve">evolved ribozymes or protein enzymes;</w:t>
      </w:r>
    </w:p>
    <w:p>
      <w:pPr>
        <w:pStyle w:val="Compact"/>
        <w:numPr>
          <w:ilvl w:val="0"/>
          <w:numId w:val="1072"/>
        </w:numPr>
      </w:pPr>
      <w:r>
        <w:t xml:space="preserve">sequence-specific primers;</w:t>
      </w:r>
    </w:p>
    <w:p>
      <w:pPr>
        <w:pStyle w:val="Compact"/>
        <w:numPr>
          <w:ilvl w:val="0"/>
          <w:numId w:val="1072"/>
        </w:numPr>
      </w:pPr>
      <w:r>
        <w:t xml:space="preserve">manual pH adjustment;</w:t>
      </w:r>
    </w:p>
    <w:p>
      <w:pPr>
        <w:pStyle w:val="Compact"/>
        <w:numPr>
          <w:ilvl w:val="0"/>
          <w:numId w:val="1072"/>
        </w:numPr>
      </w:pPr>
      <w:r>
        <w:t xml:space="preserve">serial dilution into fresh reagents;</w:t>
      </w:r>
    </w:p>
    <w:p>
      <w:pPr>
        <w:pStyle w:val="Compact"/>
        <w:numPr>
          <w:ilvl w:val="0"/>
          <w:numId w:val="1072"/>
        </w:numPr>
      </w:pPr>
      <w:r>
        <w:t xml:space="preserve">manual transfer between environments;</w:t>
      </w:r>
    </w:p>
    <w:p>
      <w:pPr>
        <w:pStyle w:val="Compact"/>
        <w:numPr>
          <w:ilvl w:val="0"/>
          <w:numId w:val="1072"/>
        </w:numPr>
      </w:pPr>
      <w:r>
        <w:t xml:space="preserve">selective purification of intermediates;</w:t>
      </w:r>
    </w:p>
    <w:p>
      <w:pPr>
        <w:pStyle w:val="Compact"/>
        <w:numPr>
          <w:ilvl w:val="0"/>
          <w:numId w:val="1072"/>
        </w:numPr>
      </w:pPr>
      <w:r>
        <w:t xml:space="preserve">removal of inhibitors;</w:t>
      </w:r>
    </w:p>
    <w:p>
      <w:pPr>
        <w:pStyle w:val="Compact"/>
        <w:numPr>
          <w:ilvl w:val="0"/>
          <w:numId w:val="1072"/>
        </w:numPr>
      </w:pPr>
      <w:r>
        <w:t xml:space="preserve">chosen irradiation schedules;</w:t>
      </w:r>
    </w:p>
    <w:p>
      <w:pPr>
        <w:pStyle w:val="Compact"/>
        <w:numPr>
          <w:ilvl w:val="0"/>
          <w:numId w:val="1072"/>
        </w:numPr>
      </w:pPr>
      <w:r>
        <w:t xml:space="preserve">and expert selection of successful products.</w:t>
      </w:r>
    </w:p>
    <w:p>
      <w:pPr>
        <w:pStyle w:val="FirstParagraph"/>
      </w:pPr>
      <w:r>
        <w:t xml:space="preserve">Laboratory intervention does not invalidate an experiment. It identifies the operations a natural pathway must still supply.</w:t>
      </w:r>
    </w:p>
    <w:bookmarkEnd w:id="205"/>
    <w:bookmarkStart w:id="206" w:name="Xfbbdf1a3a4ac7a3db3cbaa118ef42c934ba1a93"/>
    <w:p>
      <w:pPr>
        <w:pStyle w:val="Heading3"/>
      </w:pPr>
      <w:r>
        <w:t xml:space="preserve">9.3 Compatibility is as important as capability</w:t>
      </w:r>
    </w:p>
    <w:p>
      <w:pPr>
        <w:pStyle w:val="FirstParagraph"/>
      </w:pPr>
      <w:r>
        <w:t xml:space="preserve">A pathway can fail even if each isolated stage works. Conditions favorable for one stage may destroy another:</w:t>
      </w:r>
    </w:p>
    <w:p>
      <w:pPr>
        <w:pStyle w:val="Compact"/>
        <w:numPr>
          <w:ilvl w:val="0"/>
          <w:numId w:val="1073"/>
        </w:numPr>
      </w:pPr>
      <w:r>
        <w:t xml:space="preserve">high magnesium can assist RNA chemistry but damage fatty-acid membranes;</w:t>
      </w:r>
    </w:p>
    <w:p>
      <w:pPr>
        <w:pStyle w:val="Compact"/>
        <w:numPr>
          <w:ilvl w:val="0"/>
          <w:numId w:val="1073"/>
        </w:numPr>
      </w:pPr>
      <w:r>
        <w:t xml:space="preserve">drying can drive condensation but damage fragile products;</w:t>
      </w:r>
    </w:p>
    <w:p>
      <w:pPr>
        <w:pStyle w:val="Compact"/>
        <w:numPr>
          <w:ilvl w:val="0"/>
          <w:numId w:val="1073"/>
        </w:numPr>
      </w:pPr>
      <w:r>
        <w:t xml:space="preserve">adsorption can concentrate polymers but prevent release;</w:t>
      </w:r>
    </w:p>
    <w:p>
      <w:pPr>
        <w:pStyle w:val="Compact"/>
        <w:numPr>
          <w:ilvl w:val="0"/>
          <w:numId w:val="1073"/>
        </w:numPr>
      </w:pPr>
      <w:r>
        <w:t xml:space="preserve">low temperature can preserve molecules but slow synthesis;</w:t>
      </w:r>
    </w:p>
    <w:p>
      <w:pPr>
        <w:pStyle w:val="Compact"/>
        <w:numPr>
          <w:ilvl w:val="0"/>
          <w:numId w:val="1073"/>
        </w:numPr>
      </w:pPr>
      <w:r>
        <w:t xml:space="preserve">flow can deliver feedstocks but wash away replicators;</w:t>
      </w:r>
    </w:p>
    <w:p>
      <w:pPr>
        <w:pStyle w:val="Compact"/>
        <w:numPr>
          <w:ilvl w:val="0"/>
          <w:numId w:val="1073"/>
        </w:numPr>
      </w:pPr>
      <w:r>
        <w:t xml:space="preserve">radiation can synthesize precursors but photolyze products.</w:t>
      </w:r>
    </w:p>
    <w:p>
      <w:pPr>
        <w:pStyle w:val="FirstParagraph"/>
      </w:pPr>
      <w:r>
        <w:t xml:space="preserve">Motance should therefore prioritize</w:t>
      </w:r>
      <w:r>
        <w:t xml:space="preserve"> </w:t>
      </w:r>
      <w:r>
        <w:rPr>
          <w:b/>
          <w:bCs/>
        </w:rPr>
        <w:t xml:space="preserve">compatibility maps</w:t>
      </w:r>
      <w:r>
        <w:t xml:space="preserve"> </w:t>
      </w:r>
      <w:r>
        <w:t xml:space="preserve">and continuous experiments over lists of individually successful reactions.</w:t>
      </w:r>
    </w:p>
    <w:p>
      <w:r>
        <w:pict>
          <v:rect style="width:0;height:1.5pt" o:hralign="center" o:hrstd="t" o:hr="t"/>
        </w:pict>
      </w:r>
    </w:p>
    <w:bookmarkEnd w:id="206"/>
    <w:bookmarkEnd w:id="207"/>
    <w:bookmarkStart w:id="213" w:name="motion-to-memory-index-2.0"/>
    <w:p>
      <w:pPr>
        <w:pStyle w:val="Heading2"/>
      </w:pPr>
      <w:r>
        <w:t xml:space="preserve">10. Motion-to-Memory Index 2.0</w:t>
      </w:r>
    </w:p>
    <w:bookmarkStart w:id="208" w:name="X1f4657daceff177e67848c80ad65c1d729e4789"/>
    <w:p>
      <w:pPr>
        <w:pStyle w:val="Heading3"/>
      </w:pPr>
      <w:r>
        <w:t xml:space="preserve">10.1 Why the original additive index is retired</w:t>
      </w:r>
    </w:p>
    <w:p>
      <w:pPr>
        <w:pStyle w:val="FirstParagraph"/>
      </w:pPr>
      <w:r>
        <w:t xml:space="preserve">The original 0–3 additive score usefully organized evidence, but it allowed strong infrastructure scores to compensate numerically for absent memory or copying. That is not acceptable for an origin-of-life pathway.</w:t>
      </w:r>
    </w:p>
    <w:p>
      <w:pPr>
        <w:pStyle w:val="BodyText"/>
      </w:pPr>
      <w:r>
        <w:t xml:space="preserve">A setting with abundant energy, flow, and interfaces but no repeat copying remains an infrastructure candidate. It is not a strong heredity candidate.</w:t>
      </w:r>
    </w:p>
    <w:bookmarkEnd w:id="208"/>
    <w:bookmarkStart w:id="209" w:name="stage-gated-audit"/>
    <w:p>
      <w:pPr>
        <w:pStyle w:val="Heading3"/>
      </w:pPr>
      <w:r>
        <w:t xml:space="preserve">10.2 Stage-gated audit</w:t>
      </w:r>
    </w:p>
    <w:p>
      <w:pPr>
        <w:pStyle w:val="FirstParagraph"/>
      </w:pPr>
      <w:r>
        <w:t xml:space="preserve">The revised index uses consecutive gates.</w:t>
      </w:r>
    </w:p>
    <w:tbl>
      <w:tblPr>
        <w:tblStyle w:val="Table"/>
        <w:tblW w:type="pct" w:w="5000"/>
        <w:jc w:val="left"/>
        <w:tblLayout w:type="autofit"/>
        <w:tblLook w:firstRow="1" w:lastRow="0" w:firstColumn="0" w:lastColumn="0" w:noHBand="0" w:noVBand="0" w:val="0020"/>
      </w:tblPr>
      <w:tblGrid>
        <w:gridCol w:w="2640"/>
        <w:gridCol w:w="2640"/>
        <w:gridCol w:w="2640"/>
      </w:tblGrid>
      <w:tr>
        <w:trPr>
          <w:tblHeader w:val="on"/>
        </w:trPr>
        <w:tc>
          <w:tcPr/>
          <w:p>
            <w:pPr>
              <w:pStyle w:val="Compact"/>
              <w:jc w:val="left"/>
            </w:pPr>
            <w:r>
              <w:rPr>
                <w:sz w:val="17"/>
              </w:rPr>
              <w:t xml:space="preserve">Stage</w:t>
            </w:r>
          </w:p>
        </w:tc>
        <w:tc>
          <w:tcPr/>
          <w:p>
            <w:pPr>
              <w:pStyle w:val="Compact"/>
              <w:jc w:val="left"/>
            </w:pPr>
            <w:r>
              <w:rPr>
                <w:sz w:val="17"/>
              </w:rPr>
              <w:t xml:space="preserve">Question</w:t>
            </w:r>
          </w:p>
        </w:tc>
        <w:tc>
          <w:tcPr/>
          <w:p>
            <w:pPr>
              <w:pStyle w:val="Compact"/>
              <w:jc w:val="left"/>
            </w:pPr>
            <w:r>
              <w:rPr>
                <w:sz w:val="17"/>
              </w:rPr>
              <w:t xml:space="preserve">Required measurements</w:t>
            </w:r>
          </w:p>
        </w:tc>
      </w:tr>
      <w:tr>
        <w:tc>
          <w:tcPr/>
          <w:p>
            <w:pPr>
              <w:pStyle w:val="Compact"/>
              <w:jc w:val="left"/>
            </w:pPr>
            <w:r>
              <w:rPr>
                <w:sz w:val="17"/>
              </w:rPr>
              <w:t xml:space="preserve">G0 — Plausibility</w:t>
            </w:r>
          </w:p>
        </w:tc>
        <w:tc>
          <w:tcPr/>
          <w:p>
            <w:pPr>
              <w:pStyle w:val="Compact"/>
              <w:jc w:val="left"/>
            </w:pPr>
            <w:r>
              <w:rPr>
                <w:sz w:val="17"/>
              </w:rPr>
              <w:t xml:space="preserve">Are materials, conditions, and timescales compatible with the proposed early-Earth setting?</w:t>
            </w:r>
          </w:p>
        </w:tc>
        <w:tc>
          <w:tcPr/>
          <w:p>
            <w:pPr>
              <w:pStyle w:val="Compact"/>
              <w:jc w:val="left"/>
            </w:pPr>
            <w:r>
              <w:rPr>
                <w:sz w:val="17"/>
              </w:rPr>
              <w:t xml:space="preserve">Concentrations, source routes, mineralogy, pH, temperature, salts, atmosphere, duration</w:t>
            </w:r>
          </w:p>
        </w:tc>
      </w:tr>
      <w:tr>
        <w:tc>
          <w:tcPr/>
          <w:p>
            <w:pPr>
              <w:pStyle w:val="Compact"/>
              <w:jc w:val="left"/>
            </w:pPr>
            <w:r>
              <w:rPr>
                <w:sz w:val="17"/>
              </w:rPr>
              <w:t xml:space="preserve">G1 — Net constructive chemistry</w:t>
            </w:r>
          </w:p>
        </w:tc>
        <w:tc>
          <w:tcPr/>
          <w:p>
            <w:pPr>
              <w:pStyle w:val="Compact"/>
              <w:jc w:val="left"/>
            </w:pPr>
            <w:r>
              <w:rPr>
                <w:sz w:val="17"/>
              </w:rPr>
              <w:t xml:space="preserve">Does the process produce more useful material than it destroys?</w:t>
            </w:r>
          </w:p>
        </w:tc>
        <w:tc>
          <w:tcPr/>
          <w:p>
            <w:pPr>
              <w:pStyle w:val="Compact"/>
              <w:jc w:val="left"/>
            </w:pPr>
            <w:r>
              <w:rPr>
                <w:sz w:val="17"/>
              </w:rPr>
              <w:t xml:space="preserve">Product identity, yield, side products, degradation, mass balance</w:t>
            </w:r>
          </w:p>
        </w:tc>
      </w:tr>
      <w:tr>
        <w:tc>
          <w:tcPr/>
          <w:p>
            <w:pPr>
              <w:pStyle w:val="Compact"/>
              <w:jc w:val="left"/>
            </w:pPr>
            <w:r>
              <w:rPr>
                <w:sz w:val="17"/>
              </w:rPr>
              <w:t xml:space="preserve">G2 — Retention and exchange</w:t>
            </w:r>
          </w:p>
        </w:tc>
        <w:tc>
          <w:tcPr/>
          <w:p>
            <w:pPr>
              <w:pStyle w:val="Compact"/>
              <w:jc w:val="left"/>
            </w:pPr>
            <w:r>
              <w:rPr>
                <w:sz w:val="17"/>
              </w:rPr>
              <w:t xml:space="preserve">Can useful products remain local while feedstocks and waste move?</w:t>
            </w:r>
          </w:p>
        </w:tc>
        <w:tc>
          <w:tcPr/>
          <w:p>
            <w:pPr>
              <w:pStyle w:val="Compact"/>
              <w:jc w:val="left"/>
            </w:pPr>
            <w:r>
              <w:rPr>
                <w:sz w:val="17"/>
              </w:rPr>
              <w:t xml:space="preserve">Residence time, washout, adsorption/desorption, permeability, replenishment</w:t>
            </w:r>
          </w:p>
        </w:tc>
      </w:tr>
      <w:tr>
        <w:tc>
          <w:tcPr/>
          <w:p>
            <w:pPr>
              <w:pStyle w:val="Compact"/>
              <w:jc w:val="left"/>
            </w:pPr>
            <w:r>
              <w:rPr>
                <w:sz w:val="17"/>
              </w:rPr>
              <w:t xml:space="preserve">G3 — Readable molecular state</w:t>
            </w:r>
          </w:p>
        </w:tc>
        <w:tc>
          <w:tcPr/>
          <w:p>
            <w:pPr>
              <w:pStyle w:val="Compact"/>
              <w:jc w:val="left"/>
            </w:pPr>
            <w:r>
              <w:rPr>
                <w:sz w:val="17"/>
              </w:rPr>
              <w:t xml:space="preserve">Does molecular order or state alter later chemistry?</w:t>
            </w:r>
          </w:p>
        </w:tc>
        <w:tc>
          <w:tcPr/>
          <w:p>
            <w:pPr>
              <w:pStyle w:val="Compact"/>
              <w:jc w:val="left"/>
            </w:pPr>
            <w:r>
              <w:rPr>
                <w:sz w:val="17"/>
              </w:rPr>
              <w:t xml:space="preserve">Sequence/structure dependence, catalytic or binding readout, persistence</w:t>
            </w:r>
          </w:p>
        </w:tc>
      </w:tr>
      <w:tr>
        <w:tc>
          <w:tcPr/>
          <w:p>
            <w:pPr>
              <w:pStyle w:val="Compact"/>
              <w:jc w:val="left"/>
            </w:pPr>
            <w:r>
              <w:rPr>
                <w:sz w:val="17"/>
              </w:rPr>
              <w:t xml:space="preserve">G4 — Repeat copying</w:t>
            </w:r>
          </w:p>
        </w:tc>
        <w:tc>
          <w:tcPr/>
          <w:p>
            <w:pPr>
              <w:pStyle w:val="Compact"/>
              <w:jc w:val="left"/>
            </w:pPr>
            <w:r>
              <w:rPr>
                <w:sz w:val="17"/>
              </w:rPr>
              <w:t xml:space="preserve">Are products released, recopied, and amplified over multiple rounds?</w:t>
            </w:r>
          </w:p>
        </w:tc>
        <w:tc>
          <w:tcPr/>
          <w:p>
            <w:pPr>
              <w:pStyle w:val="Compact"/>
              <w:jc w:val="left"/>
            </w:pPr>
            <w:r>
              <w:rPr>
                <w:sz w:val="17"/>
              </w:rPr>
              <w:t xml:space="preserve">Fidelity, release, amplification per cycle, number of autonomous cycles</w:t>
            </w:r>
          </w:p>
        </w:tc>
      </w:tr>
      <w:tr>
        <w:tc>
          <w:tcPr/>
          <w:p>
            <w:pPr>
              <w:pStyle w:val="Compact"/>
              <w:jc w:val="left"/>
            </w:pPr>
            <w:r>
              <w:rPr>
                <w:sz w:val="17"/>
              </w:rPr>
              <w:t xml:space="preserve">G5 — Unit coupling</w:t>
            </w:r>
          </w:p>
        </w:tc>
        <w:tc>
          <w:tcPr/>
          <w:p>
            <w:pPr>
              <w:pStyle w:val="Compact"/>
              <w:jc w:val="left"/>
            </w:pPr>
            <w:r>
              <w:rPr>
                <w:sz w:val="17"/>
              </w:rPr>
              <w:t xml:space="preserve">Does memory remain associated with a compartment or continuing chemical unit?</w:t>
            </w:r>
          </w:p>
        </w:tc>
        <w:tc>
          <w:tcPr/>
          <w:p>
            <w:pPr>
              <w:pStyle w:val="Compact"/>
              <w:jc w:val="left"/>
            </w:pPr>
            <w:r>
              <w:rPr>
                <w:sz w:val="17"/>
              </w:rPr>
              <w:t xml:space="preserve">Encapsulation, growth, division, inheritance, leakage, assortment</w:t>
            </w:r>
          </w:p>
        </w:tc>
      </w:tr>
      <w:tr>
        <w:tc>
          <w:tcPr/>
          <w:p>
            <w:pPr>
              <w:pStyle w:val="Compact"/>
              <w:jc w:val="left"/>
            </w:pPr>
            <w:r>
              <w:rPr>
                <w:sz w:val="17"/>
              </w:rPr>
              <w:t xml:space="preserve">G6 — Heritable variation</w:t>
            </w:r>
          </w:p>
        </w:tc>
        <w:tc>
          <w:tcPr/>
          <w:p>
            <w:pPr>
              <w:pStyle w:val="Compact"/>
              <w:jc w:val="left"/>
            </w:pPr>
            <w:r>
              <w:rPr>
                <w:sz w:val="17"/>
              </w:rPr>
              <w:t xml:space="preserve">Do copied variants affect continuation?</w:t>
            </w:r>
          </w:p>
        </w:tc>
        <w:tc>
          <w:tcPr/>
          <w:p>
            <w:pPr>
              <w:pStyle w:val="Compact"/>
              <w:jc w:val="left"/>
            </w:pPr>
            <w:r>
              <w:rPr>
                <w:sz w:val="17"/>
              </w:rPr>
              <w:t xml:space="preserve">Variant frequencies, functional differences, differential amplification or division</w:t>
            </w:r>
          </w:p>
        </w:tc>
      </w:tr>
      <w:tr>
        <w:tc>
          <w:tcPr/>
          <w:p>
            <w:pPr>
              <w:pStyle w:val="Compact"/>
              <w:jc w:val="left"/>
            </w:pPr>
            <w:r>
              <w:rPr>
                <w:sz w:val="17"/>
              </w:rPr>
              <w:t xml:space="preserve">G7 — Lineage</w:t>
            </w:r>
          </w:p>
        </w:tc>
        <w:tc>
          <w:tcPr/>
          <w:p>
            <w:pPr>
              <w:pStyle w:val="Compact"/>
              <w:jc w:val="left"/>
            </w:pPr>
            <w:r>
              <w:rPr>
                <w:sz w:val="17"/>
              </w:rPr>
              <w:t xml:space="preserve">Are parent–offspring associations preserved across successive reproduced units?</w:t>
            </w:r>
          </w:p>
        </w:tc>
        <w:tc>
          <w:tcPr/>
          <w:p>
            <w:pPr>
              <w:pStyle w:val="Compact"/>
              <w:jc w:val="left"/>
            </w:pPr>
            <w:r>
              <w:rPr>
                <w:sz w:val="17"/>
              </w:rPr>
              <w:t xml:space="preserve">Lineage tracing, assortment, transmission fidelity, generation structure</w:t>
            </w:r>
          </w:p>
        </w:tc>
      </w:tr>
      <w:tr>
        <w:tc>
          <w:tcPr/>
          <w:p>
            <w:pPr>
              <w:pStyle w:val="Compact"/>
              <w:jc w:val="left"/>
            </w:pPr>
            <w:r>
              <w:rPr>
                <w:sz w:val="17"/>
              </w:rPr>
              <w:t xml:space="preserve">G8 — Autonomy</w:t>
            </w:r>
          </w:p>
        </w:tc>
        <w:tc>
          <w:tcPr/>
          <w:p>
            <w:pPr>
              <w:pStyle w:val="Compact"/>
              <w:jc w:val="left"/>
            </w:pPr>
            <w:r>
              <w:rPr>
                <w:sz w:val="17"/>
              </w:rPr>
              <w:t xml:space="preserve">Does the system continue without selective manual transfer or replacement of essential machinery?</w:t>
            </w:r>
          </w:p>
        </w:tc>
        <w:tc>
          <w:tcPr/>
          <w:p>
            <w:pPr>
              <w:pStyle w:val="Compact"/>
              <w:jc w:val="left"/>
            </w:pPr>
            <w:r>
              <w:rPr>
                <w:sz w:val="17"/>
              </w:rPr>
              <w:t xml:space="preserve">Closed intervention log, resource inputs, self-production, generation count</w:t>
            </w:r>
          </w:p>
        </w:tc>
      </w:tr>
      <w:tr>
        <w:tc>
          <w:tcPr/>
          <w:p>
            <w:pPr>
              <w:pStyle w:val="Compact"/>
              <w:jc w:val="left"/>
            </w:pPr>
            <w:r>
              <w:rPr>
                <w:sz w:val="17"/>
              </w:rPr>
              <w:t xml:space="preserve">G9 — Evolvability</w:t>
            </w:r>
          </w:p>
        </w:tc>
        <w:tc>
          <w:tcPr/>
          <w:p>
            <w:pPr>
              <w:pStyle w:val="Compact"/>
              <w:jc w:val="left"/>
            </w:pPr>
            <w:r>
              <w:rPr>
                <w:sz w:val="17"/>
              </w:rPr>
              <w:t xml:space="preserve">Can the system acquire new functions rather than only optimize a designed task?</w:t>
            </w:r>
          </w:p>
        </w:tc>
        <w:tc>
          <w:tcPr/>
          <w:p>
            <w:pPr>
              <w:pStyle w:val="Compact"/>
              <w:jc w:val="left"/>
            </w:pPr>
            <w:r>
              <w:rPr>
                <w:sz w:val="17"/>
              </w:rPr>
              <w:t xml:space="preserve">Novel adaptive functions, expanding sequence or phenotype space</w:t>
            </w:r>
          </w:p>
        </w:tc>
      </w:tr>
    </w:tbl>
    <w:p>
      <w:pPr>
        <w:pStyle w:val="BodyText"/>
      </w:pPr>
      <w:r>
        <w:t xml:space="preserve">A pathway’s status is limited by its lowest unsatisfied critical gate.</w:t>
      </w:r>
    </w:p>
    <w:bookmarkEnd w:id="209"/>
    <w:bookmarkStart w:id="210" w:name="evidence-classes-1"/>
    <w:p>
      <w:pPr>
        <w:pStyle w:val="Heading3"/>
      </w:pPr>
      <w:r>
        <w:t xml:space="preserve">10.3 Evidence classes</w:t>
      </w:r>
    </w:p>
    <w:p>
      <w:pPr>
        <w:pStyle w:val="FirstParagraph"/>
      </w:pPr>
      <w:r>
        <w:t xml:space="preserve">Each gate receives an evidence class:</w:t>
      </w:r>
    </w:p>
    <w:tbl>
      <w:tblPr>
        <w:tblStyle w:val="Table"/>
        <w:tblW w:type="auto" w:w="0"/>
        <w:jc w:val="left"/>
        <w:tblLayout w:type="autofit"/>
        <w:tblLook w:firstRow="1" w:lastRow="0" w:firstColumn="0" w:lastColumn="0" w:noHBand="0" w:noVBand="0" w:val="0020"/>
      </w:tblPr>
      <w:tblGrid>
        <w:gridCol w:w="3960"/>
        <w:gridCol w:w="3960"/>
      </w:tblGrid>
      <w:tr>
        <w:trPr>
          <w:tblHeader w:val="on"/>
        </w:trPr>
        <w:tc>
          <w:tcPr/>
          <w:p>
            <w:pPr>
              <w:pStyle w:val="Compact"/>
              <w:jc w:val="left"/>
            </w:pPr>
            <w:r>
              <w:rPr>
                <w:sz w:val="17"/>
              </w:rPr>
              <w:t xml:space="preserve">Class</w:t>
            </w:r>
          </w:p>
        </w:tc>
        <w:tc>
          <w:tcPr/>
          <w:p>
            <w:pPr>
              <w:pStyle w:val="Compact"/>
              <w:jc w:val="left"/>
            </w:pPr>
            <w:r>
              <w:rPr>
                <w:sz w:val="17"/>
              </w:rPr>
              <w:t xml:space="preserve">Meaning</w:t>
            </w:r>
          </w:p>
        </w:tc>
      </w:tr>
      <w:tr>
        <w:tc>
          <w:tcPr/>
          <w:p>
            <w:pPr>
              <w:pStyle w:val="Compact"/>
              <w:jc w:val="left"/>
            </w:pPr>
            <w:r>
              <w:rPr>
                <w:sz w:val="17"/>
              </w:rPr>
              <w:t xml:space="preserve">0</w:t>
            </w:r>
          </w:p>
        </w:tc>
        <w:tc>
          <w:tcPr/>
          <w:p>
            <w:pPr>
              <w:pStyle w:val="Compact"/>
              <w:jc w:val="left"/>
            </w:pPr>
            <w:r>
              <w:rPr>
                <w:sz w:val="17"/>
              </w:rPr>
              <w:t xml:space="preserve">Absent, contradicted, or not measured</w:t>
            </w:r>
          </w:p>
        </w:tc>
      </w:tr>
      <w:tr>
        <w:tc>
          <w:tcPr/>
          <w:p>
            <w:pPr>
              <w:pStyle w:val="Compact"/>
              <w:jc w:val="left"/>
            </w:pPr>
            <w:r>
              <w:rPr>
                <w:sz w:val="17"/>
              </w:rPr>
              <w:t xml:space="preserve">1</w:t>
            </w:r>
          </w:p>
        </w:tc>
        <w:tc>
          <w:tcPr/>
          <w:p>
            <w:pPr>
              <w:pStyle w:val="Compact"/>
              <w:jc w:val="left"/>
            </w:pPr>
            <w:r>
              <w:rPr>
                <w:sz w:val="17"/>
              </w:rPr>
              <w:t xml:space="preserve">Theoretical, computational, or indirectly inferred</w:t>
            </w:r>
          </w:p>
        </w:tc>
      </w:tr>
      <w:tr>
        <w:tc>
          <w:tcPr/>
          <w:p>
            <w:pPr>
              <w:pStyle w:val="Compact"/>
              <w:jc w:val="left"/>
            </w:pPr>
            <w:r>
              <w:rPr>
                <w:sz w:val="17"/>
              </w:rPr>
              <w:t xml:space="preserve">2</w:t>
            </w:r>
          </w:p>
        </w:tc>
        <w:tc>
          <w:tcPr/>
          <w:p>
            <w:pPr>
              <w:pStyle w:val="Compact"/>
              <w:jc w:val="left"/>
            </w:pPr>
            <w:r>
              <w:rPr>
                <w:sz w:val="17"/>
              </w:rPr>
              <w:t xml:space="preserve">Controlled laboratory demonstration using selected components</w:t>
            </w:r>
          </w:p>
        </w:tc>
      </w:tr>
      <w:tr>
        <w:tc>
          <w:tcPr/>
          <w:p>
            <w:pPr>
              <w:pStyle w:val="Compact"/>
              <w:jc w:val="left"/>
            </w:pPr>
            <w:r>
              <w:rPr>
                <w:sz w:val="17"/>
              </w:rPr>
              <w:t xml:space="preserve">3</w:t>
            </w:r>
          </w:p>
        </w:tc>
        <w:tc>
          <w:tcPr/>
          <w:p>
            <w:pPr>
              <w:pStyle w:val="Compact"/>
              <w:jc w:val="left"/>
            </w:pPr>
            <w:r>
              <w:rPr>
                <w:sz w:val="17"/>
              </w:rPr>
              <w:t xml:space="preserve">Reproduced under chemically complex or naturalistic conditions</w:t>
            </w:r>
          </w:p>
        </w:tc>
      </w:tr>
      <w:tr>
        <w:tc>
          <w:tcPr/>
          <w:p>
            <w:pPr>
              <w:pStyle w:val="Compact"/>
              <w:jc w:val="left"/>
            </w:pPr>
            <w:r>
              <w:rPr>
                <w:sz w:val="17"/>
              </w:rPr>
              <w:t xml:space="preserve">4</w:t>
            </w:r>
          </w:p>
        </w:tc>
        <w:tc>
          <w:tcPr/>
          <w:p>
            <w:pPr>
              <w:pStyle w:val="Compact"/>
              <w:jc w:val="left"/>
            </w:pPr>
            <w:r>
              <w:rPr>
                <w:sz w:val="17"/>
              </w:rPr>
              <w:t xml:space="preserve">Continuously coupled and substantially autonomous demonstration</w:t>
            </w:r>
          </w:p>
        </w:tc>
      </w:tr>
    </w:tbl>
    <w:p>
      <w:pPr>
        <w:pStyle w:val="BodyText"/>
      </w:pPr>
      <w:r>
        <w:t xml:space="preserve">Evidence class and pathway stage must not be collapsed into a single total.</w:t>
      </w:r>
    </w:p>
    <w:bookmarkEnd w:id="210"/>
    <w:bookmarkStart w:id="211" w:name="mandatory-counterevidence-fields-1"/>
    <w:p>
      <w:pPr>
        <w:pStyle w:val="Heading3"/>
      </w:pPr>
      <w:r>
        <w:t xml:space="preserve">10.4 Mandatory counterevidence fields</w:t>
      </w:r>
    </w:p>
    <w:p>
      <w:pPr>
        <w:pStyle w:val="FirstParagraph"/>
      </w:pPr>
      <w:r>
        <w:t xml:space="preserve">Every score must include:</w:t>
      </w:r>
    </w:p>
    <w:p>
      <w:pPr>
        <w:pStyle w:val="Compact"/>
        <w:numPr>
          <w:ilvl w:val="0"/>
          <w:numId w:val="1074"/>
        </w:numPr>
      </w:pPr>
      <w:r>
        <w:t xml:space="preserve">destructive effects;</w:t>
      </w:r>
    </w:p>
    <w:p>
      <w:pPr>
        <w:pStyle w:val="Compact"/>
        <w:numPr>
          <w:ilvl w:val="0"/>
          <w:numId w:val="1074"/>
        </w:numPr>
      </w:pPr>
      <w:r>
        <w:t xml:space="preserve">failed conditions;</w:t>
      </w:r>
    </w:p>
    <w:p>
      <w:pPr>
        <w:pStyle w:val="Compact"/>
        <w:numPr>
          <w:ilvl w:val="0"/>
          <w:numId w:val="1074"/>
        </w:numPr>
      </w:pPr>
      <w:r>
        <w:t xml:space="preserve">sensitivity to composition;</w:t>
      </w:r>
    </w:p>
    <w:p>
      <w:pPr>
        <w:pStyle w:val="Compact"/>
        <w:numPr>
          <w:ilvl w:val="0"/>
          <w:numId w:val="1074"/>
        </w:numPr>
      </w:pPr>
      <w:r>
        <w:t xml:space="preserve">researcher interventions;</w:t>
      </w:r>
    </w:p>
    <w:p>
      <w:pPr>
        <w:pStyle w:val="Compact"/>
        <w:numPr>
          <w:ilvl w:val="0"/>
          <w:numId w:val="1074"/>
        </w:numPr>
      </w:pPr>
      <w:r>
        <w:t xml:space="preserve">incompatible downstream requirements;</w:t>
      </w:r>
    </w:p>
    <w:p>
      <w:pPr>
        <w:pStyle w:val="Compact"/>
        <w:numPr>
          <w:ilvl w:val="0"/>
          <w:numId w:val="1074"/>
        </w:numPr>
      </w:pPr>
      <w:r>
        <w:t xml:space="preserve">uncertainty;</w:t>
      </w:r>
    </w:p>
    <w:p>
      <w:pPr>
        <w:pStyle w:val="Compact"/>
        <w:numPr>
          <w:ilvl w:val="0"/>
          <w:numId w:val="1074"/>
        </w:numPr>
      </w:pPr>
      <w:r>
        <w:t xml:space="preserve">and alternative explanations.</w:t>
      </w:r>
    </w:p>
    <w:p>
      <w:pPr>
        <w:pStyle w:val="FirstParagraph"/>
      </w:pPr>
      <w:r>
        <w:t xml:space="preserve">A positive result without the corresponding loss terms is incomplete.</w:t>
      </w:r>
    </w:p>
    <w:bookmarkEnd w:id="211"/>
    <w:bookmarkStart w:id="212" w:name="prospective-use-1"/>
    <w:p>
      <w:pPr>
        <w:pStyle w:val="Heading3"/>
      </w:pPr>
      <w:r>
        <w:t xml:space="preserve">10.5 Prospective use</w:t>
      </w:r>
    </w:p>
    <w:p>
      <w:pPr>
        <w:pStyle w:val="FirstParagraph"/>
      </w:pPr>
      <w:r>
        <w:t xml:space="preserve">Weights, thresholds, and pathway predictions should be set before examining withheld results. The index should be judged by whether it predicts:</w:t>
      </w:r>
    </w:p>
    <w:p>
      <w:pPr>
        <w:pStyle w:val="Compact"/>
        <w:numPr>
          <w:ilvl w:val="0"/>
          <w:numId w:val="1075"/>
        </w:numPr>
      </w:pPr>
      <w:r>
        <w:t xml:space="preserve">polymer yield;</w:t>
      </w:r>
    </w:p>
    <w:p>
      <w:pPr>
        <w:pStyle w:val="Compact"/>
        <w:numPr>
          <w:ilvl w:val="0"/>
          <w:numId w:val="1075"/>
        </w:numPr>
      </w:pPr>
      <w:r>
        <w:t xml:space="preserve">product survival;</w:t>
      </w:r>
    </w:p>
    <w:p>
      <w:pPr>
        <w:pStyle w:val="Compact"/>
        <w:numPr>
          <w:ilvl w:val="0"/>
          <w:numId w:val="1075"/>
        </w:numPr>
      </w:pPr>
      <w:r>
        <w:t xml:space="preserve">copying rate;</w:t>
      </w:r>
    </w:p>
    <w:p>
      <w:pPr>
        <w:pStyle w:val="Compact"/>
        <w:numPr>
          <w:ilvl w:val="0"/>
          <w:numId w:val="1075"/>
        </w:numPr>
      </w:pPr>
      <w:r>
        <w:t xml:space="preserve">fidelity;</w:t>
      </w:r>
    </w:p>
    <w:p>
      <w:pPr>
        <w:pStyle w:val="Compact"/>
        <w:numPr>
          <w:ilvl w:val="0"/>
          <w:numId w:val="1075"/>
        </w:numPr>
      </w:pPr>
      <w:r>
        <w:t xml:space="preserve">compartment retention;</w:t>
      </w:r>
    </w:p>
    <w:p>
      <w:pPr>
        <w:pStyle w:val="Compact"/>
        <w:numPr>
          <w:ilvl w:val="0"/>
          <w:numId w:val="1075"/>
        </w:numPr>
      </w:pPr>
      <w:r>
        <w:t xml:space="preserve">and number of continuing rounds.</w:t>
      </w:r>
    </w:p>
    <w:p>
      <w:pPr>
        <w:pStyle w:val="FirstParagraph"/>
      </w:pPr>
      <w:r>
        <w:t xml:space="preserve">If it cannot outperform simpler predictors such as pH, temperature, concentration, and water activity, the index adds little explanatory value.</w:t>
      </w:r>
    </w:p>
    <w:p>
      <w:r>
        <w:pict>
          <v:rect style="width:0;height:1.5pt" o:hralign="center" o:hrstd="t" o:hr="t"/>
        </w:pict>
      </w:r>
    </w:p>
    <w:bookmarkEnd w:id="212"/>
    <w:bookmarkEnd w:id="213"/>
    <w:bookmarkStart w:id="221" w:name="falsifiable-motance-hypotheses-1"/>
    <w:p>
      <w:pPr>
        <w:pStyle w:val="Heading2"/>
      </w:pPr>
      <w:r>
        <w:t xml:space="preserve">11. Falsifiable Motance hypotheses</w:t>
      </w:r>
    </w:p>
    <w:p>
      <w:pPr>
        <w:pStyle w:val="FirstParagraph"/>
      </w:pPr>
      <w:r>
        <w:t xml:space="preserve">The broad statement that motion participates in chemistry is not a useful hypothesis. The following propositions are.</w:t>
      </w:r>
    </w:p>
    <w:bookmarkStart w:id="214" w:name="h1-structured-forcing-advantage-1"/>
    <w:p>
      <w:pPr>
        <w:pStyle w:val="Heading3"/>
      </w:pPr>
      <w:r>
        <w:t xml:space="preserve">H1 — Structured-forcing advantage</w:t>
      </w:r>
    </w:p>
    <w:p>
      <w:pPr>
        <w:pStyle w:val="BlockText"/>
      </w:pPr>
      <w:r>
        <w:t xml:space="preserve">Under matched composition, total energy input, concentration history, and reaction time, an appropriately structured forcing regime will outperform static and randomly varying controls in at least one predefined heredity-relevant metric.</w:t>
      </w:r>
    </w:p>
    <w:p>
      <w:pPr>
        <w:pStyle w:val="FirstParagraph"/>
      </w:pPr>
      <w:r>
        <w:t xml:space="preserve">Required controls:</w:t>
      </w:r>
    </w:p>
    <w:p>
      <w:pPr>
        <w:pStyle w:val="Compact"/>
        <w:numPr>
          <w:ilvl w:val="0"/>
          <w:numId w:val="1076"/>
        </w:numPr>
      </w:pPr>
      <w:r>
        <w:t xml:space="preserve">static;</w:t>
      </w:r>
    </w:p>
    <w:p>
      <w:pPr>
        <w:pStyle w:val="Compact"/>
        <w:numPr>
          <w:ilvl w:val="0"/>
          <w:numId w:val="1076"/>
        </w:numPr>
      </w:pPr>
      <w:r>
        <w:t xml:space="preserve">monotonic;</w:t>
      </w:r>
    </w:p>
    <w:p>
      <w:pPr>
        <w:pStyle w:val="Compact"/>
        <w:numPr>
          <w:ilvl w:val="0"/>
          <w:numId w:val="1076"/>
        </w:numPr>
      </w:pPr>
      <w:r>
        <w:t xml:space="preserve">periodic;</w:t>
      </w:r>
    </w:p>
    <w:p>
      <w:pPr>
        <w:pStyle w:val="Compact"/>
        <w:numPr>
          <w:ilvl w:val="0"/>
          <w:numId w:val="1076"/>
        </w:numPr>
      </w:pPr>
      <w:r>
        <w:t xml:space="preserve">randomly varied with matched power spectrum or total exposure;</w:t>
      </w:r>
    </w:p>
    <w:p>
      <w:pPr>
        <w:pStyle w:val="Compact"/>
        <w:numPr>
          <w:ilvl w:val="0"/>
          <w:numId w:val="1076"/>
        </w:numPr>
      </w:pPr>
      <w:r>
        <w:t xml:space="preserve">and feedback-controlled forcing.</w:t>
      </w:r>
    </w:p>
    <w:p>
      <w:pPr>
        <w:pStyle w:val="FirstParagraph"/>
      </w:pPr>
      <w:r>
        <w:t xml:space="preserve">Metrics:</w:t>
      </w:r>
    </w:p>
    <w:p>
      <w:pPr>
        <w:pStyle w:val="Compact"/>
        <w:numPr>
          <w:ilvl w:val="0"/>
          <w:numId w:val="1077"/>
        </w:numPr>
      </w:pPr>
      <w:r>
        <w:t xml:space="preserve">useful polymer yield;</w:t>
      </w:r>
    </w:p>
    <w:p>
      <w:pPr>
        <w:pStyle w:val="Compact"/>
        <w:numPr>
          <w:ilvl w:val="0"/>
          <w:numId w:val="1077"/>
        </w:numPr>
      </w:pPr>
      <w:r>
        <w:t xml:space="preserve">bond identity;</w:t>
      </w:r>
    </w:p>
    <w:p>
      <w:pPr>
        <w:pStyle w:val="Compact"/>
        <w:numPr>
          <w:ilvl w:val="0"/>
          <w:numId w:val="1077"/>
        </w:numPr>
      </w:pPr>
      <w:r>
        <w:t xml:space="preserve">product survival;</w:t>
      </w:r>
    </w:p>
    <w:p>
      <w:pPr>
        <w:pStyle w:val="Compact"/>
        <w:numPr>
          <w:ilvl w:val="0"/>
          <w:numId w:val="1077"/>
        </w:numPr>
      </w:pPr>
      <w:r>
        <w:t xml:space="preserve">template-copy yield;</w:t>
      </w:r>
    </w:p>
    <w:p>
      <w:pPr>
        <w:pStyle w:val="Compact"/>
        <w:numPr>
          <w:ilvl w:val="0"/>
          <w:numId w:val="1077"/>
        </w:numPr>
      </w:pPr>
      <w:r>
        <w:t xml:space="preserve">fidelity;</w:t>
      </w:r>
    </w:p>
    <w:p>
      <w:pPr>
        <w:pStyle w:val="Compact"/>
        <w:numPr>
          <w:ilvl w:val="0"/>
          <w:numId w:val="1077"/>
        </w:numPr>
      </w:pPr>
      <w:r>
        <w:t xml:space="preserve">product release;</w:t>
      </w:r>
    </w:p>
    <w:p>
      <w:pPr>
        <w:pStyle w:val="Compact"/>
        <w:numPr>
          <w:ilvl w:val="0"/>
          <w:numId w:val="1077"/>
        </w:numPr>
      </w:pPr>
      <w:r>
        <w:t xml:space="preserve">amplification across rounds;</w:t>
      </w:r>
    </w:p>
    <w:p>
      <w:pPr>
        <w:pStyle w:val="Compact"/>
        <w:numPr>
          <w:ilvl w:val="0"/>
          <w:numId w:val="1077"/>
        </w:numPr>
      </w:pPr>
      <w:r>
        <w:t xml:space="preserve">and compartment retention.</w:t>
      </w:r>
    </w:p>
    <w:p>
      <w:pPr>
        <w:pStyle w:val="FirstParagraph"/>
      </w:pPr>
      <w:r>
        <w:rPr>
          <w:b/>
          <w:bCs/>
        </w:rPr>
        <w:t xml:space="preserve">Counts against H1:</w:t>
      </w:r>
      <w:r>
        <w:t xml:space="preserve"> </w:t>
      </w:r>
      <w:r>
        <w:t xml:space="preserve">No reproducible advantage after proper matching, or a consistent disadvantage from structured forcing.</w:t>
      </w:r>
    </w:p>
    <w:bookmarkEnd w:id="214"/>
    <w:bookmarkStart w:id="215" w:name="h2-transportretention-optimum-1"/>
    <w:p>
      <w:pPr>
        <w:pStyle w:val="Heading3"/>
      </w:pPr>
      <w:r>
        <w:t xml:space="preserve">H2 — Transport–retention optimum</w:t>
      </w:r>
    </w:p>
    <w:p>
      <w:pPr>
        <w:pStyle w:val="BlockText"/>
      </w:pPr>
      <w:r>
        <w:t xml:space="preserve">Heredity-relevant chemistry will show a non-monotonic dependence on exchange: too little exchange causes feedstock depletion; too much causes washout; an intermediate regime maximizes continuing chemical performance.</w:t>
      </w:r>
    </w:p>
    <w:p>
      <w:pPr>
        <w:pStyle w:val="FirstParagraph"/>
      </w:pPr>
      <w:r>
        <w:rPr>
          <w:b/>
          <w:bCs/>
        </w:rPr>
        <w:t xml:space="preserve">Counts against H2:</w:t>
      </w:r>
      <w:r>
        <w:t xml:space="preserve"> </w:t>
      </w:r>
      <w:r>
        <w:t xml:space="preserve">Performance remains independent of transport across the relevant range, or unrestricted mixing consistently outperforms localized exchange.</w:t>
      </w:r>
    </w:p>
    <w:bookmarkEnd w:id="215"/>
    <w:bookmarkStart w:id="216" w:name="h3-coupling-advantage-1"/>
    <w:p>
      <w:pPr>
        <w:pStyle w:val="Heading3"/>
      </w:pPr>
      <w:r>
        <w:t xml:space="preserve">H3 — Coupling advantage</w:t>
      </w:r>
    </w:p>
    <w:p>
      <w:pPr>
        <w:pStyle w:val="BlockText"/>
      </w:pPr>
      <w:r>
        <w:t xml:space="preserve">Systems that physically couple information-bearing polymers to compartments or persistent local reaction units will retain and differentially continue useful variants better than matched polymers or compartments alone.</w:t>
      </w:r>
    </w:p>
    <w:p>
      <w:pPr>
        <w:pStyle w:val="FirstParagraph"/>
      </w:pPr>
      <w:r>
        <w:rPr>
          <w:b/>
          <w:bCs/>
        </w:rPr>
        <w:t xml:space="preserve">Counts against H3:</w:t>
      </w:r>
      <w:r>
        <w:t xml:space="preserve"> </w:t>
      </w:r>
      <w:r>
        <w:t xml:space="preserve">Coupling provides no advantage, or compartmentalization reliably prevents copying and continuation without compensating benefit.</w:t>
      </w:r>
    </w:p>
    <w:bookmarkEnd w:id="216"/>
    <w:bookmarkStart w:id="217" w:name="h4-natural-media-generalization-1"/>
    <w:p>
      <w:pPr>
        <w:pStyle w:val="Heading3"/>
      </w:pPr>
      <w:r>
        <w:t xml:space="preserve">H4 — Natural-media generalization</w:t>
      </w:r>
    </w:p>
    <w:p>
      <w:pPr>
        <w:pStyle w:val="BlockText"/>
      </w:pPr>
      <w:r>
        <w:t xml:space="preserve">An effect proposed as geochemically relevant should persist across a preregistered panel of plausible natural waters, minerals, salts, and contaminants, or its domain should be predictably restricted by measured chemistry.</w:t>
      </w:r>
    </w:p>
    <w:p>
      <w:pPr>
        <w:pStyle w:val="FirstParagraph"/>
      </w:pPr>
      <w:r>
        <w:rPr>
          <w:b/>
          <w:bCs/>
        </w:rPr>
        <w:t xml:space="preserve">Counts against H4:</w:t>
      </w:r>
      <w:r>
        <w:t xml:space="preserve"> </w:t>
      </w:r>
      <w:r>
        <w:t xml:space="preserve">The effect disappears in all realistic mixtures, or the framework cannot predict which media are constructive versus destructive.</w:t>
      </w:r>
    </w:p>
    <w:bookmarkEnd w:id="217"/>
    <w:bookmarkStart w:id="218" w:name="h5-continuous-pathway-viability-1"/>
    <w:p>
      <w:pPr>
        <w:pStyle w:val="Heading3"/>
      </w:pPr>
      <w:r>
        <w:t xml:space="preserve">H5 — Continuous-pathway viability</w:t>
      </w:r>
    </w:p>
    <w:p>
      <w:pPr>
        <w:pStyle w:val="BlockText"/>
      </w:pPr>
      <w:r>
        <w:t xml:space="preserve">At least one physically connected pathway can move material through multiple Motance gates without manual purification, selective transfer, or replacement of essential catalytic machinery.</w:t>
      </w:r>
    </w:p>
    <w:p>
      <w:pPr>
        <w:pStyle w:val="FirstParagraph"/>
      </w:pPr>
      <w:r>
        <w:rPr>
          <w:b/>
          <w:bCs/>
        </w:rPr>
        <w:t xml:space="preserve">Counts against H5:</w:t>
      </w:r>
      <w:r>
        <w:t xml:space="preserve"> </w:t>
      </w:r>
      <w:r>
        <w:t xml:space="preserve">Every proposed connection fails because of dilution, degradation, incompatibility, or intervention dependence, despite broad searches across plausible parameter ranges.</w:t>
      </w:r>
    </w:p>
    <w:bookmarkEnd w:id="218"/>
    <w:bookmarkStart w:id="219" w:name="h6-prospective-predictive-value-1"/>
    <w:p>
      <w:pPr>
        <w:pStyle w:val="Heading3"/>
      </w:pPr>
      <w:r>
        <w:t xml:space="preserve">H6 — Prospective predictive value</w:t>
      </w:r>
    </w:p>
    <w:p>
      <w:pPr>
        <w:pStyle w:val="BlockText"/>
      </w:pPr>
      <w:r>
        <w:t xml:space="preserve">A preregistered Motion-to-Memory audit will predict withheld experimental outcomes better than simple one-variable or purely descriptive baselines.</w:t>
      </w:r>
    </w:p>
    <w:p>
      <w:pPr>
        <w:pStyle w:val="FirstParagraph"/>
      </w:pPr>
      <w:r>
        <w:rPr>
          <w:b/>
          <w:bCs/>
        </w:rPr>
        <w:t xml:space="preserve">Counts against H6:</w:t>
      </w:r>
      <w:r>
        <w:t xml:space="preserve"> </w:t>
      </w:r>
      <w:r>
        <w:t xml:space="preserve">Predictions are no better than chance or simple chemistry, or rankings change arbitrarily with subjective scoring choices.</w:t>
      </w:r>
    </w:p>
    <w:bookmarkEnd w:id="219"/>
    <w:bookmarkStart w:id="220" w:name="h7-memory-readout-requirement-1"/>
    <w:p>
      <w:pPr>
        <w:pStyle w:val="Heading3"/>
      </w:pPr>
      <w:r>
        <w:t xml:space="preserve">H7 — Memory readout requirement</w:t>
      </w:r>
    </w:p>
    <w:p>
      <w:pPr>
        <w:pStyle w:val="BlockText"/>
      </w:pPr>
      <w:r>
        <w:t xml:space="preserve">States classified as functional memory will exhibit a measurable causal readout: removing or scrambling the retained state will alter a later response while holding other variables fixed.</w:t>
      </w:r>
    </w:p>
    <w:p>
      <w:pPr>
        <w:pStyle w:val="FirstParagraph"/>
      </w:pPr>
      <w:r>
        <w:rPr>
          <w:b/>
          <w:bCs/>
        </w:rPr>
        <w:t xml:space="preserve">Counts against H7:</w:t>
      </w:r>
      <w:r>
        <w:t xml:space="preserve"> </w:t>
      </w:r>
      <w:r>
        <w:t xml:space="preserve">The proposed memory state has no causal effect and functions only as an observer-interpreted record.</w:t>
      </w:r>
    </w:p>
    <w:p>
      <w:pPr>
        <w:pStyle w:val="BodyText"/>
      </w:pPr>
      <w:r>
        <w:t xml:space="preserve">Failure of one hypothesis narrows the framework. Repeated failure across chemistries would weaken the core claim that structured environmental forcing supplied a significant bridge toward hereditary memory.</w:t>
      </w:r>
    </w:p>
    <w:p>
      <w:r>
        <w:pict>
          <v:rect style="width:0;height:1.5pt" o:hralign="center" o:hrstd="t" o:hr="t"/>
        </w:pict>
      </w:r>
    </w:p>
    <w:bookmarkEnd w:id="220"/>
    <w:bookmarkEnd w:id="221"/>
    <w:bookmarkStart w:id="229" w:name="research-program"/>
    <w:p>
      <w:pPr>
        <w:pStyle w:val="Heading2"/>
      </w:pPr>
      <w:r>
        <w:t xml:space="preserve">12. Research program</w:t>
      </w:r>
    </w:p>
    <w:bookmarkStart w:id="222" w:name="evidence-audit"/>
    <w:p>
      <w:pPr>
        <w:pStyle w:val="Heading3"/>
      </w:pPr>
      <w:r>
        <w:t xml:space="preserve">12.1 Evidence audit</w:t>
      </w:r>
    </w:p>
    <w:p>
      <w:pPr>
        <w:pStyle w:val="FirstParagraph"/>
      </w:pPr>
      <w:r>
        <w:t xml:space="preserve">Build a source-level database in which every experimental claim records:</w:t>
      </w:r>
    </w:p>
    <w:p>
      <w:pPr>
        <w:pStyle w:val="Compact"/>
        <w:numPr>
          <w:ilvl w:val="0"/>
          <w:numId w:val="1078"/>
        </w:numPr>
      </w:pPr>
      <w:r>
        <w:t xml:space="preserve">exact starting materials;</w:t>
      </w:r>
    </w:p>
    <w:p>
      <w:pPr>
        <w:pStyle w:val="Compact"/>
        <w:numPr>
          <w:ilvl w:val="0"/>
          <w:numId w:val="1078"/>
        </w:numPr>
      </w:pPr>
      <w:r>
        <w:t xml:space="preserve">concentration and purity;</w:t>
      </w:r>
    </w:p>
    <w:p>
      <w:pPr>
        <w:pStyle w:val="Compact"/>
        <w:numPr>
          <w:ilvl w:val="0"/>
          <w:numId w:val="1078"/>
        </w:numPr>
      </w:pPr>
      <w:r>
        <w:t xml:space="preserve">activation state;</w:t>
      </w:r>
    </w:p>
    <w:p>
      <w:pPr>
        <w:pStyle w:val="Compact"/>
        <w:numPr>
          <w:ilvl w:val="0"/>
          <w:numId w:val="1078"/>
        </w:numPr>
      </w:pPr>
      <w:r>
        <w:t xml:space="preserve">catalysts, enzymes, or ribozymes;</w:t>
      </w:r>
    </w:p>
    <w:p>
      <w:pPr>
        <w:pStyle w:val="Compact"/>
        <w:numPr>
          <w:ilvl w:val="0"/>
          <w:numId w:val="1078"/>
        </w:numPr>
      </w:pPr>
      <w:r>
        <w:t xml:space="preserve">environmental composition;</w:t>
      </w:r>
    </w:p>
    <w:p>
      <w:pPr>
        <w:pStyle w:val="Compact"/>
        <w:numPr>
          <w:ilvl w:val="0"/>
          <w:numId w:val="1078"/>
        </w:numPr>
      </w:pPr>
      <w:r>
        <w:t xml:space="preserve">temperature, pH, salt, water activity, and pressure;</w:t>
      </w:r>
    </w:p>
    <w:p>
      <w:pPr>
        <w:pStyle w:val="Compact"/>
        <w:numPr>
          <w:ilvl w:val="0"/>
          <w:numId w:val="1078"/>
        </w:numPr>
      </w:pPr>
      <w:r>
        <w:t xml:space="preserve">cycle amplitude and period;</w:t>
      </w:r>
    </w:p>
    <w:p>
      <w:pPr>
        <w:pStyle w:val="Compact"/>
        <w:numPr>
          <w:ilvl w:val="0"/>
          <w:numId w:val="1078"/>
        </w:numPr>
      </w:pPr>
      <w:r>
        <w:t xml:space="preserve">flow and residence time;</w:t>
      </w:r>
    </w:p>
    <w:p>
      <w:pPr>
        <w:pStyle w:val="Compact"/>
        <w:numPr>
          <w:ilvl w:val="0"/>
          <w:numId w:val="1078"/>
        </w:numPr>
      </w:pPr>
      <w:r>
        <w:t xml:space="preserve">product identity and bond type;</w:t>
      </w:r>
    </w:p>
    <w:p>
      <w:pPr>
        <w:pStyle w:val="Compact"/>
        <w:numPr>
          <w:ilvl w:val="0"/>
          <w:numId w:val="1078"/>
        </w:numPr>
      </w:pPr>
      <w:r>
        <w:t xml:space="preserve">yield and degradation;</w:t>
      </w:r>
    </w:p>
    <w:p>
      <w:pPr>
        <w:pStyle w:val="Compact"/>
        <w:numPr>
          <w:ilvl w:val="0"/>
          <w:numId w:val="1078"/>
        </w:numPr>
      </w:pPr>
      <w:r>
        <w:t xml:space="preserve">copying fidelity;</w:t>
      </w:r>
    </w:p>
    <w:p>
      <w:pPr>
        <w:pStyle w:val="Compact"/>
        <w:numPr>
          <w:ilvl w:val="0"/>
          <w:numId w:val="1078"/>
        </w:numPr>
      </w:pPr>
      <w:r>
        <w:t xml:space="preserve">release and recopying;</w:t>
      </w:r>
    </w:p>
    <w:p>
      <w:pPr>
        <w:pStyle w:val="Compact"/>
        <w:numPr>
          <w:ilvl w:val="0"/>
          <w:numId w:val="1078"/>
        </w:numPr>
      </w:pPr>
      <w:r>
        <w:t xml:space="preserve">number of rounds;</w:t>
      </w:r>
    </w:p>
    <w:p>
      <w:pPr>
        <w:pStyle w:val="Compact"/>
        <w:numPr>
          <w:ilvl w:val="0"/>
          <w:numId w:val="1078"/>
        </w:numPr>
      </w:pPr>
      <w:r>
        <w:t xml:space="preserve">compartment coupling;</w:t>
      </w:r>
    </w:p>
    <w:p>
      <w:pPr>
        <w:pStyle w:val="Compact"/>
        <w:numPr>
          <w:ilvl w:val="0"/>
          <w:numId w:val="1078"/>
        </w:numPr>
      </w:pPr>
      <w:r>
        <w:t xml:space="preserve">researcher interventions;</w:t>
      </w:r>
    </w:p>
    <w:p>
      <w:pPr>
        <w:pStyle w:val="Compact"/>
        <w:numPr>
          <w:ilvl w:val="0"/>
          <w:numId w:val="1078"/>
        </w:numPr>
      </w:pPr>
      <w:r>
        <w:t xml:space="preserve">and negative results.</w:t>
      </w:r>
    </w:p>
    <w:p>
      <w:pPr>
        <w:pStyle w:val="FirstParagraph"/>
      </w:pPr>
      <w:r>
        <w:t xml:space="preserve">The database should distinguish measured results from interpretation and model assumptions.</w:t>
      </w:r>
    </w:p>
    <w:bookmarkEnd w:id="222"/>
    <w:bookmarkStart w:id="223" w:name="matched-forcing-experiments-1"/>
    <w:p>
      <w:pPr>
        <w:pStyle w:val="Heading3"/>
      </w:pPr>
      <w:r>
        <w:t xml:space="preserve">12.2 Matched-forcing experiments</w:t>
      </w:r>
    </w:p>
    <w:p>
      <w:pPr>
        <w:pStyle w:val="FirstParagraph"/>
      </w:pPr>
      <w:r>
        <w:t xml:space="preserve">Run experiments in which total energy, thermal exposure, concentration, and chemical composition are matched while temporal structure varies.</w:t>
      </w:r>
    </w:p>
    <w:p>
      <w:pPr>
        <w:pStyle w:val="BodyText"/>
      </w:pPr>
      <w:r>
        <w:t xml:space="preserve">The purpose is to test whether periodicity or feedback matters independently of merely adding more energy or concentrating reactants.</w:t>
      </w:r>
    </w:p>
    <w:bookmarkEnd w:id="223"/>
    <w:bookmarkStart w:id="224" w:name="mineral-and-natural-water-panels"/>
    <w:p>
      <w:pPr>
        <w:pStyle w:val="Heading3"/>
      </w:pPr>
      <w:r>
        <w:t xml:space="preserve">12.3 Mineral and natural-water panels</w:t>
      </w:r>
    </w:p>
    <w:p>
      <w:pPr>
        <w:pStyle w:val="FirstParagraph"/>
      </w:pPr>
      <w:r>
        <w:t xml:space="preserve">Test identical chemical systems against diverse:</w:t>
      </w:r>
    </w:p>
    <w:p>
      <w:pPr>
        <w:pStyle w:val="Compact"/>
        <w:numPr>
          <w:ilvl w:val="0"/>
          <w:numId w:val="1079"/>
        </w:numPr>
      </w:pPr>
      <w:r>
        <w:t xml:space="preserve">clays;</w:t>
      </w:r>
    </w:p>
    <w:p>
      <w:pPr>
        <w:pStyle w:val="Compact"/>
        <w:numPr>
          <w:ilvl w:val="0"/>
          <w:numId w:val="1079"/>
        </w:numPr>
      </w:pPr>
      <w:r>
        <w:t xml:space="preserve">iron oxides;</w:t>
      </w:r>
    </w:p>
    <w:p>
      <w:pPr>
        <w:pStyle w:val="Compact"/>
        <w:numPr>
          <w:ilvl w:val="0"/>
          <w:numId w:val="1079"/>
        </w:numPr>
      </w:pPr>
      <w:r>
        <w:t xml:space="preserve">sulfides;</w:t>
      </w:r>
    </w:p>
    <w:p>
      <w:pPr>
        <w:pStyle w:val="Compact"/>
        <w:numPr>
          <w:ilvl w:val="0"/>
          <w:numId w:val="1079"/>
        </w:numPr>
      </w:pPr>
      <w:r>
        <w:t xml:space="preserve">silicates;</w:t>
      </w:r>
    </w:p>
    <w:p>
      <w:pPr>
        <w:pStyle w:val="Compact"/>
        <w:numPr>
          <w:ilvl w:val="0"/>
          <w:numId w:val="1079"/>
        </w:numPr>
      </w:pPr>
      <w:r>
        <w:t xml:space="preserve">volcanic glasses;</w:t>
      </w:r>
    </w:p>
    <w:p>
      <w:pPr>
        <w:pStyle w:val="Compact"/>
        <w:numPr>
          <w:ilvl w:val="0"/>
          <w:numId w:val="1079"/>
        </w:numPr>
      </w:pPr>
      <w:r>
        <w:t xml:space="preserve">natural hot-spring waters;</w:t>
      </w:r>
    </w:p>
    <w:p>
      <w:pPr>
        <w:pStyle w:val="Compact"/>
        <w:numPr>
          <w:ilvl w:val="0"/>
          <w:numId w:val="1079"/>
        </w:numPr>
      </w:pPr>
      <w:r>
        <w:t xml:space="preserve">brines;</w:t>
      </w:r>
    </w:p>
    <w:p>
      <w:pPr>
        <w:pStyle w:val="Compact"/>
        <w:numPr>
          <w:ilvl w:val="0"/>
          <w:numId w:val="1079"/>
        </w:numPr>
      </w:pPr>
      <w:r>
        <w:t xml:space="preserve">and mixed sediments.</w:t>
      </w:r>
    </w:p>
    <w:p>
      <w:pPr>
        <w:pStyle w:val="FirstParagraph"/>
      </w:pPr>
      <w:r>
        <w:t xml:space="preserve">Measure both constructive and destructive rates, including adsorption, hydrolysis, desorption, and product recovery.</w:t>
      </w:r>
    </w:p>
    <w:bookmarkEnd w:id="224"/>
    <w:bookmarkStart w:id="225" w:name="continuous-coupled-reactors-1"/>
    <w:p>
      <w:pPr>
        <w:pStyle w:val="Heading3"/>
      </w:pPr>
      <w:r>
        <w:t xml:space="preserve">12.4 Continuous coupled reactors</w:t>
      </w:r>
    </w:p>
    <w:p>
      <w:pPr>
        <w:pStyle w:val="FirstParagraph"/>
      </w:pPr>
      <w:r>
        <w:t xml:space="preserve">Connect stages physically:</w:t>
      </w:r>
    </w:p>
    <w:p>
      <w:pPr>
        <w:pStyle w:val="Compact"/>
        <w:numPr>
          <w:ilvl w:val="0"/>
          <w:numId w:val="1080"/>
        </w:numPr>
      </w:pPr>
      <w:r>
        <w:t xml:space="preserve">feedstock production;</w:t>
      </w:r>
    </w:p>
    <w:p>
      <w:pPr>
        <w:pStyle w:val="Compact"/>
        <w:numPr>
          <w:ilvl w:val="0"/>
          <w:numId w:val="1080"/>
        </w:numPr>
      </w:pPr>
      <w:r>
        <w:t xml:space="preserve">transport;</w:t>
      </w:r>
    </w:p>
    <w:p>
      <w:pPr>
        <w:pStyle w:val="Compact"/>
        <w:numPr>
          <w:ilvl w:val="0"/>
          <w:numId w:val="1080"/>
        </w:numPr>
      </w:pPr>
      <w:r>
        <w:t xml:space="preserve">concentration;</w:t>
      </w:r>
    </w:p>
    <w:p>
      <w:pPr>
        <w:pStyle w:val="Compact"/>
        <w:numPr>
          <w:ilvl w:val="0"/>
          <w:numId w:val="1080"/>
        </w:numPr>
      </w:pPr>
      <w:r>
        <w:t xml:space="preserve">polymerization;</w:t>
      </w:r>
    </w:p>
    <w:p>
      <w:pPr>
        <w:pStyle w:val="Compact"/>
        <w:numPr>
          <w:ilvl w:val="0"/>
          <w:numId w:val="1080"/>
        </w:numPr>
      </w:pPr>
      <w:r>
        <w:t xml:space="preserve">release;</w:t>
      </w:r>
    </w:p>
    <w:p>
      <w:pPr>
        <w:pStyle w:val="Compact"/>
        <w:numPr>
          <w:ilvl w:val="0"/>
          <w:numId w:val="1080"/>
        </w:numPr>
      </w:pPr>
      <w:r>
        <w:t xml:space="preserve">compartment uptake;</w:t>
      </w:r>
    </w:p>
    <w:p>
      <w:pPr>
        <w:pStyle w:val="Compact"/>
        <w:numPr>
          <w:ilvl w:val="0"/>
          <w:numId w:val="1080"/>
        </w:numPr>
      </w:pPr>
      <w:r>
        <w:t xml:space="preserve">copying;</w:t>
      </w:r>
    </w:p>
    <w:p>
      <w:pPr>
        <w:pStyle w:val="Compact"/>
        <w:numPr>
          <w:ilvl w:val="0"/>
          <w:numId w:val="1080"/>
        </w:numPr>
      </w:pPr>
      <w:r>
        <w:t xml:space="preserve">and environmental recycling.</w:t>
      </w:r>
    </w:p>
    <w:p>
      <w:pPr>
        <w:pStyle w:val="FirstParagraph"/>
      </w:pPr>
      <w:r>
        <w:t xml:space="preserve">Avoid manual purification between stages. Track mass balance and loss at every connection.</w:t>
      </w:r>
    </w:p>
    <w:bookmarkEnd w:id="225"/>
    <w:bookmarkStart w:id="226" w:name="autonomous-compartment-populations"/>
    <w:p>
      <w:pPr>
        <w:pStyle w:val="Heading3"/>
      </w:pPr>
      <w:r>
        <w:t xml:space="preserve">12.5 Autonomous compartment populations</w:t>
      </w:r>
    </w:p>
    <w:p>
      <w:pPr>
        <w:pStyle w:val="FirstParagraph"/>
      </w:pPr>
      <w:r>
        <w:t xml:space="preserve">The critical target is a population of compartments or persistent reaction units that:</w:t>
      </w:r>
    </w:p>
    <w:p>
      <w:pPr>
        <w:pStyle w:val="Compact"/>
        <w:numPr>
          <w:ilvl w:val="0"/>
          <w:numId w:val="1081"/>
        </w:numPr>
      </w:pPr>
      <w:r>
        <w:t xml:space="preserve">receives plausible feedstocks and energy;</w:t>
      </w:r>
    </w:p>
    <w:p>
      <w:pPr>
        <w:pStyle w:val="Compact"/>
        <w:numPr>
          <w:ilvl w:val="0"/>
          <w:numId w:val="1081"/>
        </w:numPr>
      </w:pPr>
      <w:r>
        <w:t xml:space="preserve">forms or maintains information-bearing molecules;</w:t>
      </w:r>
    </w:p>
    <w:p>
      <w:pPr>
        <w:pStyle w:val="Compact"/>
        <w:numPr>
          <w:ilvl w:val="0"/>
          <w:numId w:val="1081"/>
        </w:numPr>
      </w:pPr>
      <w:r>
        <w:t xml:space="preserve">copies them;</w:t>
      </w:r>
    </w:p>
    <w:p>
      <w:pPr>
        <w:pStyle w:val="Compact"/>
        <w:numPr>
          <w:ilvl w:val="0"/>
          <w:numId w:val="1081"/>
        </w:numPr>
      </w:pPr>
      <w:r>
        <w:t xml:space="preserve">grows or persists;</w:t>
      </w:r>
    </w:p>
    <w:p>
      <w:pPr>
        <w:pStyle w:val="Compact"/>
        <w:numPr>
          <w:ilvl w:val="0"/>
          <w:numId w:val="1081"/>
        </w:numPr>
      </w:pPr>
      <w:r>
        <w:t xml:space="preserve">divides or propagates;</w:t>
      </w:r>
    </w:p>
    <w:p>
      <w:pPr>
        <w:pStyle w:val="Compact"/>
        <w:numPr>
          <w:ilvl w:val="0"/>
          <w:numId w:val="1081"/>
        </w:numPr>
      </w:pPr>
      <w:r>
        <w:t xml:space="preserve">transmits molecular differences;</w:t>
      </w:r>
    </w:p>
    <w:p>
      <w:pPr>
        <w:pStyle w:val="Compact"/>
        <w:numPr>
          <w:ilvl w:val="0"/>
          <w:numId w:val="1081"/>
        </w:numPr>
      </w:pPr>
      <w:r>
        <w:t xml:space="preserve">produces variation;</w:t>
      </w:r>
    </w:p>
    <w:p>
      <w:pPr>
        <w:pStyle w:val="Compact"/>
        <w:numPr>
          <w:ilvl w:val="0"/>
          <w:numId w:val="1081"/>
        </w:numPr>
      </w:pPr>
      <w:r>
        <w:t xml:space="preserve">and shows differential continuation over many generations.</w:t>
      </w:r>
    </w:p>
    <w:p>
      <w:pPr>
        <w:pStyle w:val="FirstParagraph"/>
      </w:pPr>
      <w:r>
        <w:t xml:space="preserve">The experiment should distinguish genuine lineage from repeated researcher reseeding.</w:t>
      </w:r>
    </w:p>
    <w:bookmarkEnd w:id="226"/>
    <w:bookmarkStart w:id="227" w:name="blinded-prospective-tests-1"/>
    <w:p>
      <w:pPr>
        <w:pStyle w:val="Heading3"/>
      </w:pPr>
      <w:r>
        <w:t xml:space="preserve">12.6 Blinded prospective tests</w:t>
      </w:r>
    </w:p>
    <w:p>
      <w:pPr>
        <w:pStyle w:val="FirstParagraph"/>
      </w:pPr>
      <w:r>
        <w:t xml:space="preserve">Use the stage-gated index to predict outcomes before experiments are run. Hold back a subset of environments or compositions, then evaluate calibration and discrimination.</w:t>
      </w:r>
    </w:p>
    <w:bookmarkEnd w:id="227"/>
    <w:bookmarkStart w:id="228" w:name="reporting-standard-for-success"/>
    <w:p>
      <w:pPr>
        <w:pStyle w:val="Heading3"/>
      </w:pPr>
      <w:r>
        <w:t xml:space="preserve">12.7 Reporting standard for success</w:t>
      </w:r>
    </w:p>
    <w:p>
      <w:pPr>
        <w:pStyle w:val="FirstParagraph"/>
      </w:pPr>
      <w:r>
        <w:t xml:space="preserve">A high-value Motance result should report:</w:t>
      </w:r>
    </w:p>
    <w:p>
      <w:pPr>
        <w:pStyle w:val="Compact"/>
        <w:numPr>
          <w:ilvl w:val="0"/>
          <w:numId w:val="1082"/>
        </w:numPr>
      </w:pPr>
      <w:r>
        <w:t xml:space="preserve">net production rather than gross production;</w:t>
      </w:r>
    </w:p>
    <w:p>
      <w:pPr>
        <w:pStyle w:val="Compact"/>
        <w:numPr>
          <w:ilvl w:val="0"/>
          <w:numId w:val="1082"/>
        </w:numPr>
      </w:pPr>
      <w:r>
        <w:t xml:space="preserve">complete mass balance where possible;</w:t>
      </w:r>
    </w:p>
    <w:p>
      <w:pPr>
        <w:pStyle w:val="Compact"/>
        <w:numPr>
          <w:ilvl w:val="0"/>
          <w:numId w:val="1082"/>
        </w:numPr>
      </w:pPr>
      <w:r>
        <w:t xml:space="preserve">destructive side reactions;</w:t>
      </w:r>
    </w:p>
    <w:p>
      <w:pPr>
        <w:pStyle w:val="Compact"/>
        <w:numPr>
          <w:ilvl w:val="0"/>
          <w:numId w:val="1082"/>
        </w:numPr>
      </w:pPr>
      <w:r>
        <w:t xml:space="preserve">product chemical identity;</w:t>
      </w:r>
    </w:p>
    <w:p>
      <w:pPr>
        <w:pStyle w:val="Compact"/>
        <w:numPr>
          <w:ilvl w:val="0"/>
          <w:numId w:val="1082"/>
        </w:numPr>
      </w:pPr>
      <w:r>
        <w:t xml:space="preserve">sequence or structural information;</w:t>
      </w:r>
    </w:p>
    <w:p>
      <w:pPr>
        <w:pStyle w:val="Compact"/>
        <w:numPr>
          <w:ilvl w:val="0"/>
          <w:numId w:val="1082"/>
        </w:numPr>
      </w:pPr>
      <w:r>
        <w:t xml:space="preserve">copying fidelity and amplification;</w:t>
      </w:r>
    </w:p>
    <w:p>
      <w:pPr>
        <w:pStyle w:val="Compact"/>
        <w:numPr>
          <w:ilvl w:val="0"/>
          <w:numId w:val="1082"/>
        </w:numPr>
      </w:pPr>
      <w:r>
        <w:t xml:space="preserve">release and recopying;</w:t>
      </w:r>
    </w:p>
    <w:p>
      <w:pPr>
        <w:pStyle w:val="Compact"/>
        <w:numPr>
          <w:ilvl w:val="0"/>
          <w:numId w:val="1082"/>
        </w:numPr>
      </w:pPr>
      <w:r>
        <w:t xml:space="preserve">compartment inheritance;</w:t>
      </w:r>
    </w:p>
    <w:p>
      <w:pPr>
        <w:pStyle w:val="Compact"/>
        <w:numPr>
          <w:ilvl w:val="0"/>
          <w:numId w:val="1082"/>
        </w:numPr>
      </w:pPr>
      <w:r>
        <w:t xml:space="preserve">number of autonomous generations;</w:t>
      </w:r>
    </w:p>
    <w:p>
      <w:pPr>
        <w:pStyle w:val="Compact"/>
        <w:numPr>
          <w:ilvl w:val="0"/>
          <w:numId w:val="1082"/>
        </w:numPr>
      </w:pPr>
      <w:r>
        <w:t xml:space="preserve">and all manual interventions.</w:t>
      </w:r>
    </w:p>
    <w:p>
      <w:r>
        <w:pict>
          <v:rect style="width:0;height:1.5pt" o:hralign="center" o:hrstd="t" o:hr="t"/>
        </w:pict>
      </w:r>
    </w:p>
    <w:bookmarkEnd w:id="228"/>
    <w:bookmarkEnd w:id="229"/>
    <w:bookmarkStart w:id="230" w:name="Xbf5acca12b6c451a2b77562ddfc7b9e60760021"/>
    <w:p>
      <w:pPr>
        <w:pStyle w:val="Heading2"/>
      </w:pPr>
      <w:r>
        <w:t xml:space="preserve">13. Claims retained, narrowed, retired, or excluded</w:t>
      </w:r>
    </w:p>
    <w:tbl>
      <w:tblPr>
        <w:tblStyle w:val="Table"/>
        <w:tblW w:type="pct" w:w="5000"/>
        <w:jc w:val="left"/>
        <w:tblLayout w:type="autofit"/>
        <w:tblLook w:firstRow="1" w:lastRow="0" w:firstColumn="0" w:lastColumn="0" w:noHBand="0" w:noVBand="0" w:val="0020"/>
      </w:tblPr>
      <w:tblGrid>
        <w:gridCol w:w="2640"/>
        <w:gridCol w:w="2640"/>
        <w:gridCol w:w="2640"/>
      </w:tblGrid>
      <w:tr>
        <w:trPr>
          <w:tblHeader w:val="on"/>
        </w:trPr>
        <w:tc>
          <w:tcPr/>
          <w:p>
            <w:pPr>
              <w:pStyle w:val="Compact"/>
              <w:jc w:val="left"/>
            </w:pPr>
            <w:r>
              <w:rPr>
                <w:sz w:val="17"/>
              </w:rPr>
              <w:t xml:space="preserve">Earlier claim or keeper phrase</w:t>
            </w:r>
          </w:p>
        </w:tc>
        <w:tc>
          <w:tcPr/>
          <w:p>
            <w:pPr>
              <w:pStyle w:val="Compact"/>
              <w:jc w:val="left"/>
            </w:pPr>
            <w:r>
              <w:rPr>
                <w:sz w:val="17"/>
              </w:rPr>
              <w:t xml:space="preserve">Decision</w:t>
            </w:r>
          </w:p>
        </w:tc>
        <w:tc>
          <w:tcPr/>
          <w:p>
            <w:pPr>
              <w:pStyle w:val="Compact"/>
              <w:jc w:val="left"/>
            </w:pPr>
            <w:r>
              <w:rPr>
                <w:sz w:val="17"/>
              </w:rPr>
              <w:t xml:space="preserve">Scientific replacement</w:t>
            </w:r>
          </w:p>
        </w:tc>
      </w:tr>
      <w:tr>
        <w:tc>
          <w:tcPr/>
          <w:p>
            <w:pPr>
              <w:pStyle w:val="Compact"/>
              <w:jc w:val="left"/>
            </w:pPr>
            <w:r>
              <w:rPr>
                <w:sz w:val="17"/>
              </w:rPr>
              <w:t xml:space="preserve">“</w:t>
            </w:r>
            <w:r>
              <w:rPr>
                <w:sz w:val="17"/>
              </w:rPr>
              <w:t xml:space="preserve">Motion is key.</w:t>
            </w:r>
            <w:r>
              <w:rPr>
                <w:sz w:val="17"/>
              </w:rPr>
              <w:t xml:space="preserve">”</w:t>
            </w:r>
          </w:p>
        </w:tc>
        <w:tc>
          <w:tcPr/>
          <w:p>
            <w:pPr>
              <w:pStyle w:val="Compact"/>
              <w:jc w:val="left"/>
            </w:pPr>
            <w:r>
              <w:rPr>
                <w:sz w:val="17"/>
              </w:rPr>
              <w:t xml:space="preserve">Retain only as project intuition.</w:t>
            </w:r>
          </w:p>
        </w:tc>
        <w:tc>
          <w:tcPr/>
          <w:p>
            <w:pPr>
              <w:pStyle w:val="Compact"/>
              <w:jc w:val="left"/>
            </w:pPr>
            <w:r>
              <w:rPr>
                <w:sz w:val="17"/>
              </w:rPr>
              <w:t xml:space="preserve">Driven, constrained flux may be a major environmental operation in some origin pathways.</w:t>
            </w:r>
          </w:p>
        </w:tc>
      </w:tr>
      <w:tr>
        <w:tc>
          <w:tcPr/>
          <w:p>
            <w:pPr>
              <w:pStyle w:val="Compact"/>
              <w:jc w:val="left"/>
            </w:pPr>
            <w:r>
              <w:rPr>
                <w:sz w:val="17"/>
              </w:rPr>
              <w:t xml:space="preserve">“</w:t>
            </w:r>
            <w:r>
              <w:rPr>
                <w:sz w:val="17"/>
              </w:rPr>
              <w:t xml:space="preserve">Motion generates gradients.</w:t>
            </w:r>
            <w:r>
              <w:rPr>
                <w:sz w:val="17"/>
              </w:rPr>
              <w:t xml:space="preserve">”</w:t>
            </w:r>
          </w:p>
        </w:tc>
        <w:tc>
          <w:tcPr/>
          <w:p>
            <w:pPr>
              <w:pStyle w:val="Compact"/>
              <w:jc w:val="left"/>
            </w:pPr>
            <w:r>
              <w:rPr>
                <w:sz w:val="17"/>
              </w:rPr>
              <w:t xml:space="preserve">Revise.</w:t>
            </w:r>
          </w:p>
        </w:tc>
        <w:tc>
          <w:tcPr/>
          <w:p>
            <w:pPr>
              <w:pStyle w:val="Compact"/>
              <w:jc w:val="left"/>
            </w:pPr>
            <w:r>
              <w:rPr>
                <w:sz w:val="17"/>
              </w:rPr>
              <w:t xml:space="preserve">Gradients drive motion, and driven motion can create or renew gradients; both occur in feedback under external forcing.</w:t>
            </w:r>
          </w:p>
        </w:tc>
      </w:tr>
      <w:tr>
        <w:tc>
          <w:tcPr/>
          <w:p>
            <w:pPr>
              <w:pStyle w:val="Compact"/>
              <w:jc w:val="left"/>
            </w:pPr>
            <w:r>
              <w:rPr>
                <w:sz w:val="17"/>
              </w:rPr>
              <w:t xml:space="preserve">“</w:t>
            </w:r>
            <w:r>
              <w:rPr>
                <w:sz w:val="17"/>
              </w:rPr>
              <w:t xml:space="preserve">Motion created life.</w:t>
            </w:r>
            <w:r>
              <w:rPr>
                <w:sz w:val="17"/>
              </w:rPr>
              <w:t xml:space="preserve">”</w:t>
            </w:r>
          </w:p>
        </w:tc>
        <w:tc>
          <w:tcPr/>
          <w:p>
            <w:pPr>
              <w:pStyle w:val="Compact"/>
              <w:jc w:val="left"/>
            </w:pPr>
            <w:r>
              <w:rPr>
                <w:sz w:val="17"/>
              </w:rPr>
              <w:t xml:space="preserve">Retire.</w:t>
            </w:r>
          </w:p>
        </w:tc>
        <w:tc>
          <w:tcPr/>
          <w:p>
            <w:pPr>
              <w:pStyle w:val="Compact"/>
              <w:jc w:val="left"/>
            </w:pPr>
            <w:r>
              <w:rPr>
                <w:sz w:val="17"/>
              </w:rPr>
              <w:t xml:space="preserve">Specific forcing regimes may have supported operations required for life’s emergence.</w:t>
            </w:r>
          </w:p>
        </w:tc>
      </w:tr>
      <w:tr>
        <w:tc>
          <w:tcPr/>
          <w:p>
            <w:pPr>
              <w:pStyle w:val="Compact"/>
              <w:jc w:val="left"/>
            </w:pPr>
            <w:r>
              <w:rPr>
                <w:sz w:val="17"/>
              </w:rPr>
              <w:t xml:space="preserve">“</w:t>
            </w:r>
            <w:r>
              <w:rPr>
                <w:sz w:val="17"/>
              </w:rPr>
              <w:t xml:space="preserve">Cycles refine.</w:t>
            </w:r>
            <w:r>
              <w:rPr>
                <w:sz w:val="17"/>
              </w:rPr>
              <w:t xml:space="preserve">”</w:t>
            </w:r>
          </w:p>
        </w:tc>
        <w:tc>
          <w:tcPr/>
          <w:p>
            <w:pPr>
              <w:pStyle w:val="Compact"/>
              <w:jc w:val="left"/>
            </w:pPr>
            <w:r>
              <w:rPr>
                <w:sz w:val="17"/>
              </w:rPr>
              <w:t xml:space="preserve">Retire teleological wording.</w:t>
            </w:r>
          </w:p>
        </w:tc>
        <w:tc>
          <w:tcPr/>
          <w:p>
            <w:pPr>
              <w:pStyle w:val="Compact"/>
              <w:jc w:val="left"/>
            </w:pPr>
            <w:r>
              <w:rPr>
                <w:sz w:val="17"/>
              </w:rPr>
              <w:t xml:space="preserve">Cycles can increase or decrease defined yields, survival, copying, or release.</w:t>
            </w:r>
          </w:p>
        </w:tc>
      </w:tr>
      <w:tr>
        <w:tc>
          <w:tcPr/>
          <w:p>
            <w:pPr>
              <w:pStyle w:val="Compact"/>
              <w:jc w:val="left"/>
            </w:pPr>
            <w:r>
              <w:rPr>
                <w:sz w:val="17"/>
              </w:rPr>
              <w:t xml:space="preserve">“</w:t>
            </w:r>
            <w:r>
              <w:rPr>
                <w:sz w:val="17"/>
              </w:rPr>
              <w:t xml:space="preserve">Minerals catalyze.</w:t>
            </w:r>
            <w:r>
              <w:rPr>
                <w:sz w:val="17"/>
              </w:rPr>
              <w:t xml:space="preserve">”</w:t>
            </w:r>
          </w:p>
        </w:tc>
        <w:tc>
          <w:tcPr/>
          <w:p>
            <w:pPr>
              <w:pStyle w:val="Compact"/>
              <w:jc w:val="left"/>
            </w:pPr>
            <w:r>
              <w:rPr>
                <w:sz w:val="17"/>
              </w:rPr>
              <w:t xml:space="preserve">Narrow.</w:t>
            </w:r>
          </w:p>
        </w:tc>
        <w:tc>
          <w:tcPr/>
          <w:p>
            <w:pPr>
              <w:pStyle w:val="Compact"/>
              <w:jc w:val="left"/>
            </w:pPr>
            <w:r>
              <w:rPr>
                <w:sz w:val="17"/>
              </w:rPr>
              <w:t xml:space="preserve">Mineral surfaces can catalyze, concentrate, protect, degrade, or trap, depending on composition and conditions.</w:t>
            </w:r>
          </w:p>
        </w:tc>
      </w:tr>
      <w:tr>
        <w:tc>
          <w:tcPr/>
          <w:p>
            <w:pPr>
              <w:pStyle w:val="Compact"/>
              <w:jc w:val="left"/>
            </w:pPr>
            <w:r>
              <w:rPr>
                <w:sz w:val="17"/>
              </w:rPr>
              <w:t xml:space="preserve">“</w:t>
            </w:r>
            <w:r>
              <w:rPr>
                <w:sz w:val="17"/>
              </w:rPr>
              <w:t xml:space="preserve">Radiation filters.</w:t>
            </w:r>
            <w:r>
              <w:rPr>
                <w:sz w:val="17"/>
              </w:rPr>
              <w:t xml:space="preserve">”</w:t>
            </w:r>
          </w:p>
        </w:tc>
        <w:tc>
          <w:tcPr/>
          <w:p>
            <w:pPr>
              <w:pStyle w:val="Compact"/>
              <w:jc w:val="left"/>
            </w:pPr>
            <w:r>
              <w:rPr>
                <w:sz w:val="17"/>
              </w:rPr>
              <w:t xml:space="preserve">Narrow.</w:t>
            </w:r>
          </w:p>
        </w:tc>
        <w:tc>
          <w:tcPr/>
          <w:p>
            <w:pPr>
              <w:pStyle w:val="Compact"/>
              <w:jc w:val="left"/>
            </w:pPr>
            <w:r>
              <w:rPr>
                <w:sz w:val="17"/>
              </w:rPr>
              <w:t xml:space="preserve">Radiation can activate, transform, or destroy chemistry; directionality must be measured.</w:t>
            </w:r>
          </w:p>
        </w:tc>
      </w:tr>
      <w:tr>
        <w:tc>
          <w:tcPr/>
          <w:p>
            <w:pPr>
              <w:pStyle w:val="Compact"/>
              <w:jc w:val="left"/>
            </w:pPr>
            <w:r>
              <w:rPr>
                <w:sz w:val="17"/>
              </w:rPr>
              <w:t xml:space="preserve">“</w:t>
            </w:r>
            <w:r>
              <w:rPr>
                <w:sz w:val="17"/>
              </w:rPr>
              <w:t xml:space="preserve">Surface hydrothermal fields are the highest candidate.</w:t>
            </w:r>
            <w:r>
              <w:rPr>
                <w:sz w:val="17"/>
              </w:rPr>
              <w:t xml:space="preserve">”</w:t>
            </w:r>
          </w:p>
        </w:tc>
        <w:tc>
          <w:tcPr/>
          <w:p>
            <w:pPr>
              <w:pStyle w:val="Compact"/>
              <w:jc w:val="left"/>
            </w:pPr>
            <w:r>
              <w:rPr>
                <w:sz w:val="17"/>
              </w:rPr>
              <w:t xml:space="preserve">Retire fixed ranking.</w:t>
            </w:r>
          </w:p>
        </w:tc>
        <w:tc>
          <w:tcPr/>
          <w:p>
            <w:pPr>
              <w:pStyle w:val="Compact"/>
              <w:jc w:val="left"/>
            </w:pPr>
            <w:r>
              <w:rPr>
                <w:sz w:val="17"/>
              </w:rPr>
              <w:t xml:space="preserve">Test site-specific pathways with natural-water chemistry and stage gates.</w:t>
            </w:r>
          </w:p>
        </w:tc>
      </w:tr>
      <w:tr>
        <w:tc>
          <w:tcPr/>
          <w:p>
            <w:pPr>
              <w:pStyle w:val="Compact"/>
              <w:jc w:val="left"/>
            </w:pPr>
            <w:r>
              <w:rPr>
                <w:sz w:val="17"/>
              </w:rPr>
              <w:t xml:space="preserve">“</w:t>
            </w:r>
            <w:r>
              <w:rPr>
                <w:sz w:val="17"/>
              </w:rPr>
              <w:t xml:space="preserve">The strongest model is coupled environments.</w:t>
            </w:r>
            <w:r>
              <w:rPr>
                <w:sz w:val="17"/>
              </w:rPr>
              <w:t xml:space="preserve">”</w:t>
            </w:r>
          </w:p>
        </w:tc>
        <w:tc>
          <w:tcPr/>
          <w:p>
            <w:pPr>
              <w:pStyle w:val="Compact"/>
              <w:jc w:val="left"/>
            </w:pPr>
            <w:r>
              <w:rPr>
                <w:sz w:val="17"/>
              </w:rPr>
              <w:t xml:space="preserve">Retain as a hypothesis, not a conclusion.</w:t>
            </w:r>
          </w:p>
        </w:tc>
        <w:tc>
          <w:tcPr/>
          <w:p>
            <w:pPr>
              <w:pStyle w:val="Compact"/>
              <w:jc w:val="left"/>
            </w:pPr>
            <w:r>
              <w:rPr>
                <w:sz w:val="17"/>
              </w:rPr>
              <w:t xml:space="preserve">Coupling is credible only when transport, compatibility, yield, and autonomous recurrence are demonstrated.</w:t>
            </w:r>
          </w:p>
        </w:tc>
      </w:tr>
      <w:tr>
        <w:tc>
          <w:tcPr/>
          <w:p>
            <w:pPr>
              <w:pStyle w:val="Compact"/>
              <w:jc w:val="left"/>
            </w:pPr>
            <w:r>
              <w:rPr>
                <w:sz w:val="17"/>
              </w:rPr>
              <w:t xml:space="preserve">“</w:t>
            </w:r>
            <w:r>
              <w:rPr>
                <w:sz w:val="17"/>
              </w:rPr>
              <w:t xml:space="preserve">Polymers remember.</w:t>
            </w:r>
            <w:r>
              <w:rPr>
                <w:sz w:val="17"/>
              </w:rPr>
              <w:t xml:space="preserve">”</w:t>
            </w:r>
          </w:p>
        </w:tc>
        <w:tc>
          <w:tcPr/>
          <w:p>
            <w:pPr>
              <w:pStyle w:val="Compact"/>
              <w:jc w:val="left"/>
            </w:pPr>
            <w:r>
              <w:rPr>
                <w:sz w:val="17"/>
              </w:rPr>
              <w:t xml:space="preserve">Narrow.</w:t>
            </w:r>
          </w:p>
        </w:tc>
        <w:tc>
          <w:tcPr/>
          <w:p>
            <w:pPr>
              <w:pStyle w:val="Compact"/>
              <w:jc w:val="left"/>
            </w:pPr>
            <w:r>
              <w:rPr>
                <w:sz w:val="17"/>
              </w:rPr>
              <w:t xml:space="preserve">A polymer carries molecular memory when sequence or structure persists, is physically read, and changes later chemistry.</w:t>
            </w:r>
          </w:p>
        </w:tc>
      </w:tr>
      <w:tr>
        <w:tc>
          <w:tcPr/>
          <w:p>
            <w:pPr>
              <w:pStyle w:val="Compact"/>
              <w:jc w:val="left"/>
            </w:pPr>
            <w:r>
              <w:rPr>
                <w:sz w:val="17"/>
              </w:rPr>
              <w:t xml:space="preserve">“</w:t>
            </w:r>
            <w:r>
              <w:rPr>
                <w:sz w:val="17"/>
              </w:rPr>
              <w:t xml:space="preserve">Selection edits.</w:t>
            </w:r>
            <w:r>
              <w:rPr>
                <w:sz w:val="17"/>
              </w:rPr>
              <w:t xml:space="preserve">”</w:t>
            </w:r>
          </w:p>
        </w:tc>
        <w:tc>
          <w:tcPr/>
          <w:p>
            <w:pPr>
              <w:pStyle w:val="Compact"/>
              <w:jc w:val="left"/>
            </w:pPr>
            <w:r>
              <w:rPr>
                <w:sz w:val="17"/>
              </w:rPr>
              <w:t xml:space="preserve">Retain after the heredity gate.</w:t>
            </w:r>
          </w:p>
        </w:tc>
        <w:tc>
          <w:tcPr/>
          <w:p>
            <w:pPr>
              <w:pStyle w:val="Compact"/>
              <w:jc w:val="left"/>
            </w:pPr>
            <w:r>
              <w:rPr>
                <w:sz w:val="17"/>
              </w:rPr>
              <w:t xml:space="preserve">Darwinian selection acts after copied or reproducibly regenerated variation affects continuation.</w:t>
            </w:r>
          </w:p>
        </w:tc>
      </w:tr>
      <w:tr>
        <w:tc>
          <w:tcPr/>
          <w:p>
            <w:pPr>
              <w:pStyle w:val="Compact"/>
              <w:jc w:val="left"/>
            </w:pPr>
            <w:r>
              <w:rPr>
                <w:sz w:val="17"/>
              </w:rPr>
              <w:t xml:space="preserve">“</w:t>
            </w:r>
            <w:r>
              <w:rPr>
                <w:sz w:val="17"/>
              </w:rPr>
              <w:t xml:space="preserve">Motion becomes memory through irreversible structural change.</w:t>
            </w:r>
            <w:r>
              <w:rPr>
                <w:sz w:val="17"/>
              </w:rPr>
              <w:t xml:space="preserve">”</w:t>
            </w:r>
          </w:p>
        </w:tc>
        <w:tc>
          <w:tcPr/>
          <w:p>
            <w:pPr>
              <w:pStyle w:val="Compact"/>
              <w:jc w:val="left"/>
            </w:pPr>
            <w:r>
              <w:rPr>
                <w:sz w:val="17"/>
              </w:rPr>
              <w:t xml:space="preserve">Narrow.</w:t>
            </w:r>
          </w:p>
        </w:tc>
        <w:tc>
          <w:tcPr/>
          <w:p>
            <w:pPr>
              <w:pStyle w:val="Compact"/>
              <w:jc w:val="left"/>
            </w:pPr>
            <w:r>
              <w:rPr>
                <w:sz w:val="17"/>
              </w:rPr>
              <w:t xml:space="preserve">Irreversible change can create locked records; memory can also be rewritable and history-dependent.</w:t>
            </w:r>
          </w:p>
        </w:tc>
      </w:tr>
      <w:tr>
        <w:tc>
          <w:tcPr/>
          <w:p>
            <w:pPr>
              <w:pStyle w:val="Compact"/>
              <w:jc w:val="left"/>
            </w:pPr>
            <w:r>
              <w:rPr>
                <w:sz w:val="17"/>
              </w:rPr>
              <w:t xml:space="preserve">“</w:t>
            </w:r>
            <w:r>
              <w:rPr>
                <w:sz w:val="17"/>
              </w:rPr>
              <w:t xml:space="preserve">Every irreversible process writes memory.</w:t>
            </w:r>
            <w:r>
              <w:rPr>
                <w:sz w:val="17"/>
              </w:rPr>
              <w:t xml:space="preserve">”</w:t>
            </w:r>
          </w:p>
        </w:tc>
        <w:tc>
          <w:tcPr/>
          <w:p>
            <w:pPr>
              <w:pStyle w:val="Compact"/>
              <w:jc w:val="left"/>
            </w:pPr>
            <w:r>
              <w:rPr>
                <w:sz w:val="17"/>
              </w:rPr>
              <w:t xml:space="preserve">Retire.</w:t>
            </w:r>
          </w:p>
        </w:tc>
        <w:tc>
          <w:tcPr/>
          <w:p>
            <w:pPr>
              <w:pStyle w:val="Compact"/>
              <w:jc w:val="left"/>
            </w:pPr>
            <w:r>
              <w:rPr>
                <w:sz w:val="17"/>
              </w:rPr>
              <w:t xml:space="preserve">Irreversible processes can leave records; functional memory requires readout and future causal effect.</w:t>
            </w:r>
          </w:p>
        </w:tc>
      </w:tr>
      <w:tr>
        <w:tc>
          <w:tcPr/>
          <w:p>
            <w:pPr>
              <w:pStyle w:val="Compact"/>
              <w:jc w:val="left"/>
            </w:pPr>
            <w:r>
              <w:rPr>
                <w:sz w:val="17"/>
              </w:rPr>
              <w:t xml:space="preserve">“</w:t>
            </w:r>
            <w:r>
              <w:rPr>
                <w:sz w:val="17"/>
              </w:rPr>
              <w:t xml:space="preserve">Knowledge is persistent structure.</w:t>
            </w:r>
            <w:r>
              <w:rPr>
                <w:sz w:val="17"/>
              </w:rPr>
              <w:t xml:space="preserve">”</w:t>
            </w:r>
          </w:p>
        </w:tc>
        <w:tc>
          <w:tcPr/>
          <w:p>
            <w:pPr>
              <w:pStyle w:val="Compact"/>
              <w:jc w:val="left"/>
            </w:pPr>
            <w:r>
              <w:rPr>
                <w:sz w:val="17"/>
              </w:rPr>
              <w:t xml:space="preserve">Exclude from the origin theory.</w:t>
            </w:r>
          </w:p>
        </w:tc>
        <w:tc>
          <w:tcPr/>
          <w:p>
            <w:pPr>
              <w:pStyle w:val="Compact"/>
              <w:jc w:val="left"/>
            </w:pPr>
            <w:r>
              <w:rPr>
                <w:sz w:val="17"/>
              </w:rPr>
              <w:t xml:space="preserve">Knowledge is a later biological or cultural category involving information used to guide cognition or action.</w:t>
            </w:r>
          </w:p>
        </w:tc>
      </w:tr>
      <w:tr>
        <w:tc>
          <w:tcPr/>
          <w:p>
            <w:pPr>
              <w:pStyle w:val="Compact"/>
              <w:jc w:val="left"/>
            </w:pPr>
            <w:r>
              <w:rPr>
                <w:sz w:val="17"/>
              </w:rPr>
              <w:t xml:space="preserve">“</w:t>
            </w:r>
            <w:r>
              <w:rPr>
                <w:sz w:val="17"/>
              </w:rPr>
              <w:t xml:space="preserve">Static intelligence.</w:t>
            </w:r>
            <w:r>
              <w:rPr>
                <w:sz w:val="17"/>
              </w:rPr>
              <w:t xml:space="preserve">”</w:t>
            </w:r>
          </w:p>
        </w:tc>
        <w:tc>
          <w:tcPr/>
          <w:p>
            <w:pPr>
              <w:pStyle w:val="Compact"/>
              <w:jc w:val="left"/>
            </w:pPr>
            <w:r>
              <w:rPr>
                <w:sz w:val="17"/>
              </w:rPr>
              <w:t xml:space="preserve">Retire from scientific core.</w:t>
            </w:r>
          </w:p>
        </w:tc>
        <w:tc>
          <w:tcPr/>
          <w:p>
            <w:pPr>
              <w:pStyle w:val="Compact"/>
              <w:jc w:val="left"/>
            </w:pPr>
            <w:r>
              <w:rPr>
                <w:sz w:val="17"/>
              </w:rPr>
              <w:t xml:space="preserve">Use adaptive morphology, embodied function, or passive flow interception.</w:t>
            </w:r>
          </w:p>
        </w:tc>
      </w:tr>
      <w:tr>
        <w:tc>
          <w:tcPr/>
          <w:p>
            <w:pPr>
              <w:pStyle w:val="Compact"/>
              <w:jc w:val="left"/>
            </w:pPr>
            <w:r>
              <w:rPr>
                <w:sz w:val="17"/>
              </w:rPr>
              <w:t xml:space="preserve">“</w:t>
            </w:r>
            <w:r>
              <w:rPr>
                <w:sz w:val="17"/>
              </w:rPr>
              <w:t xml:space="preserve">Mutation is memory under strain.</w:t>
            </w:r>
            <w:r>
              <w:rPr>
                <w:sz w:val="17"/>
              </w:rPr>
              <w:t xml:space="preserve">”</w:t>
            </w:r>
          </w:p>
        </w:tc>
        <w:tc>
          <w:tcPr/>
          <w:p>
            <w:pPr>
              <w:pStyle w:val="Compact"/>
              <w:jc w:val="left"/>
            </w:pPr>
            <w:r>
              <w:rPr>
                <w:sz w:val="17"/>
              </w:rPr>
              <w:t xml:space="preserve">Retire as scientific terminology.</w:t>
            </w:r>
          </w:p>
        </w:tc>
        <w:tc>
          <w:tcPr/>
          <w:p>
            <w:pPr>
              <w:pStyle w:val="Compact"/>
              <w:jc w:val="left"/>
            </w:pPr>
            <w:r>
              <w:rPr>
                <w:sz w:val="17"/>
              </w:rPr>
              <w:t xml:space="preserve">Heritable mutation introduces variation into copied molecular information; most damage is repaired, neutral, harmful, or not inherited.</w:t>
            </w:r>
          </w:p>
        </w:tc>
      </w:tr>
      <w:tr>
        <w:tc>
          <w:tcPr/>
          <w:p>
            <w:pPr>
              <w:pStyle w:val="Compact"/>
              <w:jc w:val="left"/>
            </w:pPr>
            <w:r>
              <w:rPr>
                <w:sz w:val="17"/>
              </w:rPr>
              <w:t xml:space="preserve">“</w:t>
            </w:r>
            <w:r>
              <w:rPr>
                <w:sz w:val="17"/>
              </w:rPr>
              <w:t xml:space="preserve">Speciation is driftlock.</w:t>
            </w:r>
            <w:r>
              <w:rPr>
                <w:sz w:val="17"/>
              </w:rPr>
              <w:t xml:space="preserve">”</w:t>
            </w:r>
          </w:p>
        </w:tc>
        <w:tc>
          <w:tcPr/>
          <w:p>
            <w:pPr>
              <w:pStyle w:val="Compact"/>
              <w:jc w:val="left"/>
            </w:pPr>
            <w:r>
              <w:rPr>
                <w:sz w:val="17"/>
              </w:rPr>
              <w:t xml:space="preserve">Retire as a technical claim.</w:t>
            </w:r>
          </w:p>
        </w:tc>
        <w:tc>
          <w:tcPr/>
          <w:p>
            <w:pPr>
              <w:pStyle w:val="Compact"/>
              <w:jc w:val="left"/>
            </w:pPr>
            <w:r>
              <w:rPr>
                <w:sz w:val="17"/>
              </w:rPr>
              <w:t xml:space="preserve">Speciation involves lineage divergence and reproductive isolation through standard evolutionary mechanisms.</w:t>
            </w:r>
          </w:p>
        </w:tc>
      </w:tr>
      <w:tr>
        <w:tc>
          <w:tcPr/>
          <w:p>
            <w:pPr>
              <w:pStyle w:val="Compact"/>
              <w:jc w:val="left"/>
            </w:pPr>
            <w:r>
              <w:rPr>
                <w:sz w:val="17"/>
              </w:rPr>
              <w:t xml:space="preserve">“</w:t>
            </w:r>
            <w:r>
              <w:rPr>
                <w:sz w:val="17"/>
              </w:rPr>
              <w:t xml:space="preserve">Mycorrhizal networks are ecosystem memory.</w:t>
            </w:r>
            <w:r>
              <w:rPr>
                <w:sz w:val="17"/>
              </w:rPr>
              <w:t xml:space="preserve">”</w:t>
            </w:r>
          </w:p>
        </w:tc>
        <w:tc>
          <w:tcPr/>
          <w:p>
            <w:pPr>
              <w:pStyle w:val="Compact"/>
              <w:jc w:val="left"/>
            </w:pPr>
            <w:r>
              <w:rPr>
                <w:sz w:val="17"/>
              </w:rPr>
              <w:t xml:space="preserve">Exclude as origin evidence.</w:t>
            </w:r>
          </w:p>
        </w:tc>
        <w:tc>
          <w:tcPr/>
          <w:p>
            <w:pPr>
              <w:pStyle w:val="Compact"/>
              <w:jc w:val="left"/>
            </w:pPr>
            <w:r>
              <w:rPr>
                <w:sz w:val="17"/>
              </w:rPr>
              <w:t xml:space="preserve">Use ecological memory only when a defined historical state measurably alters later ecosystem dynamics.</w:t>
            </w:r>
          </w:p>
        </w:tc>
      </w:tr>
      <w:tr>
        <w:tc>
          <w:tcPr/>
          <w:p>
            <w:pPr>
              <w:pStyle w:val="Compact"/>
              <w:jc w:val="left"/>
            </w:pPr>
            <w:r>
              <w:rPr>
                <w:sz w:val="17"/>
              </w:rPr>
              <w:t xml:space="preserve">“</w:t>
            </w:r>
            <w:r>
              <w:rPr>
                <w:sz w:val="17"/>
              </w:rPr>
              <w:t xml:space="preserve">Black holes are memory or intelligence.</w:t>
            </w:r>
            <w:r>
              <w:rPr>
                <w:sz w:val="17"/>
              </w:rPr>
              <w:t xml:space="preserve">”</w:t>
            </w:r>
          </w:p>
        </w:tc>
        <w:tc>
          <w:tcPr/>
          <w:p>
            <w:pPr>
              <w:pStyle w:val="Compact"/>
              <w:jc w:val="left"/>
            </w:pPr>
            <w:r>
              <w:rPr>
                <w:sz w:val="17"/>
              </w:rPr>
              <w:t xml:space="preserve">Exclude.</w:t>
            </w:r>
          </w:p>
        </w:tc>
        <w:tc>
          <w:tcPr/>
          <w:p>
            <w:pPr>
              <w:pStyle w:val="Compact"/>
              <w:jc w:val="left"/>
            </w:pPr>
            <w:r>
              <w:rPr>
                <w:sz w:val="17"/>
              </w:rPr>
              <w:t xml:space="preserve">Black-hole feedback is astrophysical energy and momentum transfer; it is not evidence for molecular memory or heredity.</w:t>
            </w:r>
          </w:p>
        </w:tc>
      </w:tr>
      <w:tr>
        <w:tc>
          <w:tcPr/>
          <w:p>
            <w:pPr>
              <w:pStyle w:val="Compact"/>
              <w:jc w:val="left"/>
            </w:pPr>
            <w:r>
              <w:rPr>
                <w:sz w:val="17"/>
              </w:rPr>
              <w:t xml:space="preserve">“</w:t>
            </w:r>
            <w:r>
              <w:rPr>
                <w:sz w:val="17"/>
              </w:rPr>
              <w:t xml:space="preserve">Resources precede need.</w:t>
            </w:r>
            <w:r>
              <w:rPr>
                <w:sz w:val="17"/>
              </w:rPr>
              <w:t xml:space="preserve">”</w:t>
            </w:r>
          </w:p>
        </w:tc>
        <w:tc>
          <w:tcPr/>
          <w:p>
            <w:pPr>
              <w:pStyle w:val="Compact"/>
              <w:jc w:val="left"/>
            </w:pPr>
            <w:r>
              <w:rPr>
                <w:sz w:val="17"/>
              </w:rPr>
              <w:t xml:space="preserve">Retain as ordinary causal ordering, not unique support.</w:t>
            </w:r>
          </w:p>
        </w:tc>
        <w:tc>
          <w:tcPr/>
          <w:p>
            <w:pPr>
              <w:pStyle w:val="Compact"/>
              <w:jc w:val="left"/>
            </w:pPr>
            <w:r>
              <w:rPr>
                <w:sz w:val="17"/>
              </w:rPr>
              <w:t xml:space="preserve">Energy and material resources can exist before organisms evolve mechanisms that exploit them.</w:t>
            </w:r>
          </w:p>
        </w:tc>
      </w:tr>
      <w:tr>
        <w:tc>
          <w:tcPr/>
          <w:p>
            <w:pPr>
              <w:pStyle w:val="Compact"/>
              <w:jc w:val="left"/>
            </w:pPr>
            <w:r>
              <w:rPr>
                <w:sz w:val="17"/>
              </w:rPr>
              <w:t xml:space="preserve">“</w:t>
            </w:r>
            <w:r>
              <w:rPr>
                <w:sz w:val="17"/>
              </w:rPr>
              <w:t xml:space="preserve">Water’s two local structures support Motance.</w:t>
            </w:r>
            <w:r>
              <w:rPr>
                <w:sz w:val="17"/>
              </w:rPr>
              <w:t xml:space="preserve">”</w:t>
            </w:r>
          </w:p>
        </w:tc>
        <w:tc>
          <w:tcPr/>
          <w:p>
            <w:pPr>
              <w:pStyle w:val="Compact"/>
              <w:jc w:val="left"/>
            </w:pPr>
            <w:r>
              <w:rPr>
                <w:sz w:val="17"/>
              </w:rPr>
              <w:t xml:space="preserve">Omit from core.</w:t>
            </w:r>
          </w:p>
        </w:tc>
        <w:tc>
          <w:tcPr/>
          <w:p>
            <w:pPr>
              <w:pStyle w:val="Compact"/>
              <w:jc w:val="left"/>
            </w:pPr>
            <w:r>
              <w:rPr>
                <w:sz w:val="17"/>
              </w:rPr>
              <w:t xml:space="preserve">Water’s solvent, interfacial, hydration, brine, and phase behavior should be included only where it measurably changes relevant chemistry.</w:t>
            </w:r>
          </w:p>
        </w:tc>
      </w:tr>
      <w:tr>
        <w:tc>
          <w:tcPr/>
          <w:p>
            <w:pPr>
              <w:pStyle w:val="Compact"/>
              <w:jc w:val="left"/>
            </w:pPr>
            <w:r>
              <w:rPr>
                <w:sz w:val="17"/>
              </w:rPr>
              <w:t xml:space="preserve">ER-100 as a Motance case study</w:t>
            </w:r>
          </w:p>
        </w:tc>
        <w:tc>
          <w:tcPr/>
          <w:p>
            <w:pPr>
              <w:pStyle w:val="Compact"/>
              <w:jc w:val="left"/>
            </w:pPr>
            <w:r>
              <w:rPr>
                <w:sz w:val="17"/>
              </w:rPr>
              <w:t xml:space="preserve">Omit from core.</w:t>
            </w:r>
          </w:p>
        </w:tc>
        <w:tc>
          <w:tcPr/>
          <w:p>
            <w:pPr>
              <w:pStyle w:val="Compact"/>
              <w:jc w:val="left"/>
            </w:pPr>
            <w:r>
              <w:rPr>
                <w:sz w:val="17"/>
              </w:rPr>
              <w:t xml:space="preserve">Rewritable biological state memory is valid in principle; a current clinical program is not needed to define the framework.</w:t>
            </w:r>
          </w:p>
        </w:tc>
      </w:tr>
    </w:tbl>
    <w:p>
      <w:r>
        <w:pict>
          <v:rect style="width:0;height:1.5pt" o:hralign="center" o:hrstd="t" o:hr="t"/>
        </w:pict>
      </w:r>
    </w:p>
    <w:bookmarkEnd w:id="230"/>
    <w:bookmarkStart w:id="236" w:name="Xa5445943f506e2fd42b65c9f2329c227e7a8804"/>
    <w:p>
      <w:pPr>
        <w:pStyle w:val="Heading2"/>
      </w:pPr>
      <w:r>
        <w:t xml:space="preserve">14. Extensions beyond the origin-of-life core</w:t>
      </w:r>
    </w:p>
    <w:p>
      <w:pPr>
        <w:pStyle w:val="FirstParagraph"/>
      </w:pPr>
      <w:r>
        <w:t xml:space="preserve">The motion–memory relation can be applied beyond abiogenesis, but these applications do not support the origin hypothesis merely by analogy.</w:t>
      </w:r>
    </w:p>
    <w:bookmarkStart w:id="231" w:name="biological-state-memory-1"/>
    <w:p>
      <w:pPr>
        <w:pStyle w:val="Heading3"/>
      </w:pPr>
      <w:r>
        <w:t xml:space="preserve">14.1 Biological state memory</w:t>
      </w:r>
    </w:p>
    <w:p>
      <w:pPr>
        <w:pStyle w:val="FirstParagraph"/>
      </w:pPr>
      <w:r>
        <w:t xml:space="preserve">Cells can retain regulatory states through feedback, chromatin organization, methylation, protein networks, and structural organization. These states may be rewritable and may or may not be inherited through organismal lineages.</w:t>
      </w:r>
    </w:p>
    <w:p>
      <w:pPr>
        <w:pStyle w:val="BodyText"/>
      </w:pPr>
      <w:r>
        <w:t xml:space="preserve">The valid extension is:</w:t>
      </w:r>
    </w:p>
    <w:p>
      <w:pPr>
        <w:pStyle w:val="SourceCode"/>
      </w:pPr>
      <w:r>
        <w:rPr>
          <w:rStyle w:val="VerbatimChar"/>
        </w:rPr>
        <w:t xml:space="preserve">past interaction</w:t>
      </w:r>
      <w:r>
        <w:br/>
      </w:r>
      <w:r>
        <w:rPr>
          <w:rStyle w:val="VerbatimChar"/>
        </w:rPr>
        <w:t xml:space="preserve">      ↓</w:t>
      </w:r>
      <w:r>
        <w:br/>
      </w:r>
      <w:r>
        <w:rPr>
          <w:rStyle w:val="VerbatimChar"/>
        </w:rPr>
        <w:t xml:space="preserve">persistent readable state</w:t>
      </w:r>
      <w:r>
        <w:br/>
      </w:r>
      <w:r>
        <w:rPr>
          <w:rStyle w:val="VerbatimChar"/>
        </w:rPr>
        <w:t xml:space="preserve">      ↓</w:t>
      </w:r>
      <w:r>
        <w:br/>
      </w:r>
      <w:r>
        <w:rPr>
          <w:rStyle w:val="VerbatimChar"/>
        </w:rPr>
        <w:t xml:space="preserve">altered future response</w:t>
      </w:r>
    </w:p>
    <w:bookmarkEnd w:id="231"/>
    <w:bookmarkStart w:id="232" w:name="hereditary-evolution-1"/>
    <w:p>
      <w:pPr>
        <w:pStyle w:val="Heading3"/>
      </w:pPr>
      <w:r>
        <w:t xml:space="preserve">14.2 Hereditary evolution</w:t>
      </w:r>
    </w:p>
    <w:p>
      <w:pPr>
        <w:pStyle w:val="FirstParagraph"/>
      </w:pPr>
      <w:r>
        <w:t xml:space="preserve">Once copied molecular information exists:</w:t>
      </w:r>
    </w:p>
    <w:p>
      <w:pPr>
        <w:pStyle w:val="SourceCode"/>
      </w:pPr>
      <w:r>
        <w:rPr>
          <w:rStyle w:val="VerbatimChar"/>
        </w:rPr>
        <w:t xml:space="preserve">copying → mutation and recombination → heritable variation</w:t>
      </w:r>
      <w:r>
        <w:br/>
      </w:r>
      <w:r>
        <w:rPr>
          <w:rStyle w:val="VerbatimChar"/>
        </w:rPr>
        <w:t xml:space="preserve">        → selection and drift → lineage divergence</w:t>
      </w:r>
    </w:p>
    <w:p>
      <w:pPr>
        <w:pStyle w:val="FirstParagraph"/>
      </w:pPr>
      <w:r>
        <w:t xml:space="preserve">Mutation is not inherently beneficial, and damage is not automatically heritable. Standard evolutionary terminology should be used.</w:t>
      </w:r>
    </w:p>
    <w:bookmarkEnd w:id="232"/>
    <w:bookmarkStart w:id="233" w:name="morphology-and-ecological-history-1"/>
    <w:p>
      <w:pPr>
        <w:pStyle w:val="Heading3"/>
      </w:pPr>
      <w:r>
        <w:t xml:space="preserve">14.3 Morphology and ecological history</w:t>
      </w:r>
    </w:p>
    <w:p>
      <w:pPr>
        <w:pStyle w:val="FirstParagraph"/>
      </w:pPr>
      <w:r>
        <w:t xml:space="preserve">Adaptive morphology can embody past selection and alter how organisms intercept material, energy, and information. Ecosystems can exhibit ecological memory when prior states alter later response, resilience, succession, or material cycling.</w:t>
      </w:r>
    </w:p>
    <w:p>
      <w:pPr>
        <w:pStyle w:val="BodyText"/>
      </w:pPr>
      <w:r>
        <w:t xml:space="preserve">These are post-heredity phenomena. They should not be used as evidence that prebiotic chemistry crossed the heredity threshold.</w:t>
      </w:r>
    </w:p>
    <w:bookmarkEnd w:id="233"/>
    <w:bookmarkStart w:id="234" w:name="cognitive-and-cultural-memory"/>
    <w:p>
      <w:pPr>
        <w:pStyle w:val="Heading3"/>
      </w:pPr>
      <w:r>
        <w:t xml:space="preserve">14.4 Cognitive and cultural memory</w:t>
      </w:r>
    </w:p>
    <w:p>
      <w:pPr>
        <w:pStyle w:val="FirstParagraph"/>
      </w:pPr>
      <w:r>
        <w:t xml:space="preserve">Neural, behavioral, cultural, and digital memory are later forms of stored and readable information.</w:t>
      </w:r>
      <w:r>
        <w:t xml:space="preserve"> </w:t>
      </w:r>
      <w:r>
        <w:t xml:space="preserve">“</w:t>
      </w:r>
      <w:r>
        <w:t xml:space="preserve">Knowledge</w:t>
      </w:r>
      <w:r>
        <w:t xml:space="preserve">”</w:t>
      </w:r>
      <w:r>
        <w:t xml:space="preserve"> </w:t>
      </w:r>
      <w:r>
        <w:t xml:space="preserve">requires more than persistence; it involves information available to guide inference, prediction, communication, or action.</w:t>
      </w:r>
    </w:p>
    <w:bookmarkEnd w:id="234"/>
    <w:bookmarkStart w:id="235" w:name="excluded-analogies-1"/>
    <w:p>
      <w:pPr>
        <w:pStyle w:val="Heading3"/>
      </w:pPr>
      <w:r>
        <w:t xml:space="preserve">14.5 Excluded analogies</w:t>
      </w:r>
    </w:p>
    <w:p>
      <w:pPr>
        <w:pStyle w:val="FirstParagraph"/>
      </w:pPr>
      <w:r>
        <w:t xml:space="preserve">Cosmic feedback, geological structure, and persistent physical order may provide useful analogies for constraint, dissipation, and records. They do not belong in the evidentiary core of Motance unless they yield a specific, testable prediction about prebiotic chemistry.</w:t>
      </w:r>
    </w:p>
    <w:p>
      <w:r>
        <w:pict>
          <v:rect style="width:0;height:1.5pt" o:hralign="center" o:hrstd="t" o:hr="t"/>
        </w:pict>
      </w:r>
    </w:p>
    <w:bookmarkEnd w:id="235"/>
    <w:bookmarkEnd w:id="236"/>
    <w:bookmarkStart w:id="237" w:name="controlled-vocabulary-1"/>
    <w:p>
      <w:pPr>
        <w:pStyle w:val="Heading2"/>
      </w:pPr>
      <w:r>
        <w:t xml:space="preserve">15. Controlled vocabulary</w:t>
      </w:r>
    </w:p>
    <w:tbl>
      <w:tblPr>
        <w:tblStyle w:val="Table"/>
        <w:tblW w:type="pct" w:w="5000"/>
        <w:jc w:val="left"/>
        <w:tblLayout w:type="autofit"/>
        <w:tblLook w:firstRow="1" w:lastRow="0" w:firstColumn="0" w:lastColumn="0" w:noHBand="0" w:noVBand="0" w:val="0020"/>
      </w:tblPr>
      <w:tblGrid>
        <w:gridCol w:w="3960"/>
        <w:gridCol w:w="3960"/>
      </w:tblGrid>
      <w:tr>
        <w:trPr>
          <w:tblHeader w:val="on"/>
        </w:trPr>
        <w:tc>
          <w:tcPr/>
          <w:p>
            <w:pPr>
              <w:pStyle w:val="Compact"/>
              <w:jc w:val="left"/>
            </w:pPr>
            <w:r>
              <w:rPr>
                <w:sz w:val="17"/>
              </w:rPr>
              <w:t xml:space="preserve">Term</w:t>
            </w:r>
          </w:p>
        </w:tc>
        <w:tc>
          <w:tcPr/>
          <w:p>
            <w:pPr>
              <w:pStyle w:val="Compact"/>
              <w:jc w:val="left"/>
            </w:pPr>
            <w:r>
              <w:rPr>
                <w:sz w:val="17"/>
              </w:rPr>
              <w:t xml:space="preserve">Controlled meaning</w:t>
            </w:r>
          </w:p>
        </w:tc>
      </w:tr>
      <w:tr>
        <w:tc>
          <w:tcPr/>
          <w:p>
            <w:pPr>
              <w:pStyle w:val="Compact"/>
              <w:jc w:val="left"/>
            </w:pPr>
            <w:r>
              <w:rPr>
                <w:sz w:val="17"/>
              </w:rPr>
              <w:t xml:space="preserve">External forcing</w:t>
            </w:r>
          </w:p>
        </w:tc>
        <w:tc>
          <w:tcPr/>
          <w:p>
            <w:pPr>
              <w:pStyle w:val="Compact"/>
              <w:jc w:val="left"/>
            </w:pPr>
            <w:r>
              <w:rPr>
                <w:sz w:val="17"/>
              </w:rPr>
              <w:t xml:space="preserve">Continued input or modulation of free energy, matter, or boundary conditions.</w:t>
            </w:r>
          </w:p>
        </w:tc>
      </w:tr>
      <w:tr>
        <w:tc>
          <w:tcPr/>
          <w:p>
            <w:pPr>
              <w:pStyle w:val="Compact"/>
              <w:jc w:val="left"/>
            </w:pPr>
            <w:r>
              <w:rPr>
                <w:sz w:val="17"/>
              </w:rPr>
              <w:t xml:space="preserve">Flux</w:t>
            </w:r>
          </w:p>
        </w:tc>
        <w:tc>
          <w:tcPr/>
          <w:p>
            <w:pPr>
              <w:pStyle w:val="Compact"/>
              <w:jc w:val="left"/>
            </w:pPr>
            <w:r>
              <w:rPr>
                <w:sz w:val="17"/>
              </w:rPr>
              <w:t xml:space="preserve">Rate of transport of matter, energy, charge, or another conserved quantity through an area or system.</w:t>
            </w:r>
          </w:p>
        </w:tc>
      </w:tr>
      <w:tr>
        <w:tc>
          <w:tcPr/>
          <w:p>
            <w:pPr>
              <w:pStyle w:val="Compact"/>
              <w:jc w:val="left"/>
            </w:pPr>
            <w:r>
              <w:rPr>
                <w:sz w:val="17"/>
              </w:rPr>
              <w:t xml:space="preserve">Motion</w:t>
            </w:r>
          </w:p>
        </w:tc>
        <w:tc>
          <w:tcPr/>
          <w:p>
            <w:pPr>
              <w:pStyle w:val="Compact"/>
              <w:jc w:val="left"/>
            </w:pPr>
            <w:r>
              <w:rPr>
                <w:sz w:val="17"/>
              </w:rPr>
              <w:t xml:space="preserve">In Motance, driven transport or temporally structured change, not merely ubiquitous thermal motion.</w:t>
            </w:r>
          </w:p>
        </w:tc>
      </w:tr>
      <w:tr>
        <w:tc>
          <w:tcPr/>
          <w:p>
            <w:pPr>
              <w:pStyle w:val="Compact"/>
              <w:jc w:val="left"/>
            </w:pPr>
            <w:r>
              <w:rPr>
                <w:sz w:val="17"/>
              </w:rPr>
              <w:t xml:space="preserve">Gradient</w:t>
            </w:r>
          </w:p>
        </w:tc>
        <w:tc>
          <w:tcPr/>
          <w:p>
            <w:pPr>
              <w:pStyle w:val="Compact"/>
              <w:jc w:val="left"/>
            </w:pPr>
            <w:r>
              <w:rPr>
                <w:sz w:val="17"/>
              </w:rPr>
              <w:t xml:space="preserve">Spatial or temporal difference in temperature, pressure, concentration, chemical potential, pH, redox state, salinity, electric potential, or radiation exposure.</w:t>
            </w:r>
          </w:p>
        </w:tc>
      </w:tr>
      <w:tr>
        <w:tc>
          <w:tcPr/>
          <w:p>
            <w:pPr>
              <w:pStyle w:val="Compact"/>
              <w:jc w:val="left"/>
            </w:pPr>
            <w:r>
              <w:rPr>
                <w:sz w:val="17"/>
              </w:rPr>
              <w:t xml:space="preserve">Constraint</w:t>
            </w:r>
          </w:p>
        </w:tc>
        <w:tc>
          <w:tcPr/>
          <w:p>
            <w:pPr>
              <w:pStyle w:val="Compact"/>
              <w:jc w:val="left"/>
            </w:pPr>
            <w:r>
              <w:rPr>
                <w:sz w:val="17"/>
              </w:rPr>
              <w:t xml:space="preserve">Boundary, geometry, interaction, phase, or feedback that limits possible motion and changes encounter probabilities.</w:t>
            </w:r>
          </w:p>
        </w:tc>
      </w:tr>
      <w:tr>
        <w:tc>
          <w:tcPr/>
          <w:p>
            <w:pPr>
              <w:pStyle w:val="Compact"/>
              <w:jc w:val="left"/>
            </w:pPr>
            <w:r>
              <w:rPr>
                <w:sz w:val="17"/>
              </w:rPr>
              <w:t xml:space="preserve">Nonequilibrium operation</w:t>
            </w:r>
          </w:p>
        </w:tc>
        <w:tc>
          <w:tcPr/>
          <w:p>
            <w:pPr>
              <w:pStyle w:val="Compact"/>
              <w:jc w:val="left"/>
            </w:pPr>
            <w:r>
              <w:rPr>
                <w:sz w:val="17"/>
              </w:rPr>
              <w:t xml:space="preserve">A driven process that performs concentration, separation, activation, transport, exchange, cycling, or another measurable chemical function.</w:t>
            </w:r>
          </w:p>
        </w:tc>
      </w:tr>
      <w:tr>
        <w:tc>
          <w:tcPr/>
          <w:p>
            <w:pPr>
              <w:pStyle w:val="Compact"/>
              <w:jc w:val="left"/>
            </w:pPr>
            <w:r>
              <w:rPr>
                <w:sz w:val="17"/>
              </w:rPr>
              <w:t xml:space="preserve">Environmental filtering</w:t>
            </w:r>
          </w:p>
        </w:tc>
        <w:tc>
          <w:tcPr/>
          <w:p>
            <w:pPr>
              <w:pStyle w:val="Compact"/>
              <w:jc w:val="left"/>
            </w:pPr>
            <w:r>
              <w:rPr>
                <w:sz w:val="17"/>
              </w:rPr>
              <w:t xml:space="preserve">Differential persistence or accumulation before copied variation exists.</w:t>
            </w:r>
          </w:p>
        </w:tc>
      </w:tr>
      <w:tr>
        <w:tc>
          <w:tcPr/>
          <w:p>
            <w:pPr>
              <w:pStyle w:val="Compact"/>
              <w:jc w:val="left"/>
            </w:pPr>
            <w:r>
              <w:rPr>
                <w:sz w:val="17"/>
              </w:rPr>
              <w:t xml:space="preserve">Record</w:t>
            </w:r>
          </w:p>
        </w:tc>
        <w:tc>
          <w:tcPr/>
          <w:p>
            <w:pPr>
              <w:pStyle w:val="Compact"/>
              <w:jc w:val="left"/>
            </w:pPr>
            <w:r>
              <w:rPr>
                <w:sz w:val="17"/>
              </w:rPr>
              <w:t xml:space="preserve">Persistent physical difference that preserves evidence of prior events; functional readout may be absent.</w:t>
            </w:r>
          </w:p>
        </w:tc>
      </w:tr>
      <w:tr>
        <w:tc>
          <w:tcPr/>
          <w:p>
            <w:pPr>
              <w:pStyle w:val="Compact"/>
              <w:jc w:val="left"/>
            </w:pPr>
            <w:r>
              <w:rPr>
                <w:sz w:val="17"/>
              </w:rPr>
              <w:t xml:space="preserve">Reader</w:t>
            </w:r>
          </w:p>
        </w:tc>
        <w:tc>
          <w:tcPr/>
          <w:p>
            <w:pPr>
              <w:pStyle w:val="Compact"/>
              <w:jc w:val="left"/>
            </w:pPr>
            <w:r>
              <w:rPr>
                <w:sz w:val="17"/>
              </w:rPr>
              <w:t xml:space="preserve">A physical process that responds differently because a retained state exists.</w:t>
            </w:r>
          </w:p>
        </w:tc>
      </w:tr>
      <w:tr>
        <w:tc>
          <w:tcPr/>
          <w:p>
            <w:pPr>
              <w:pStyle w:val="Compact"/>
              <w:jc w:val="left"/>
            </w:pPr>
            <w:r>
              <w:rPr>
                <w:sz w:val="17"/>
              </w:rPr>
              <w:t xml:space="preserve">State memory</w:t>
            </w:r>
          </w:p>
        </w:tc>
        <w:tc>
          <w:tcPr/>
          <w:p>
            <w:pPr>
              <w:pStyle w:val="Compact"/>
              <w:jc w:val="left"/>
            </w:pPr>
            <w:r>
              <w:rPr>
                <w:sz w:val="17"/>
              </w:rPr>
              <w:t xml:space="preserve">Persistent, history-dependent state that is read and alters later dynamics.</w:t>
            </w:r>
          </w:p>
        </w:tc>
      </w:tr>
      <w:tr>
        <w:tc>
          <w:tcPr/>
          <w:p>
            <w:pPr>
              <w:pStyle w:val="Compact"/>
              <w:jc w:val="left"/>
            </w:pPr>
            <w:r>
              <w:rPr>
                <w:sz w:val="17"/>
              </w:rPr>
              <w:t xml:space="preserve">Molecular memory</w:t>
            </w:r>
          </w:p>
        </w:tc>
        <w:tc>
          <w:tcPr/>
          <w:p>
            <w:pPr>
              <w:pStyle w:val="Compact"/>
              <w:jc w:val="left"/>
            </w:pPr>
            <w:r>
              <w:rPr>
                <w:sz w:val="17"/>
              </w:rPr>
              <w:t xml:space="preserve">Molecular sequence, structure, composition, or network state that persists, is read, and affects subsequent chemistry.</w:t>
            </w:r>
          </w:p>
        </w:tc>
      </w:tr>
      <w:tr>
        <w:tc>
          <w:tcPr/>
          <w:p>
            <w:pPr>
              <w:pStyle w:val="Compact"/>
              <w:jc w:val="left"/>
            </w:pPr>
            <w:r>
              <w:rPr>
                <w:sz w:val="17"/>
              </w:rPr>
              <w:t xml:space="preserve">Copying</w:t>
            </w:r>
          </w:p>
        </w:tc>
        <w:tc>
          <w:tcPr/>
          <w:p>
            <w:pPr>
              <w:pStyle w:val="Compact"/>
              <w:jc w:val="left"/>
            </w:pPr>
            <w:r>
              <w:rPr>
                <w:sz w:val="17"/>
              </w:rPr>
              <w:t xml:space="preserve">Production of a corresponding information-bearing state under the influence of a template or reproducible state.</w:t>
            </w:r>
          </w:p>
        </w:tc>
      </w:tr>
      <w:tr>
        <w:tc>
          <w:tcPr/>
          <w:p>
            <w:pPr>
              <w:pStyle w:val="Compact"/>
              <w:jc w:val="left"/>
            </w:pPr>
            <w:r>
              <w:rPr>
                <w:sz w:val="17"/>
              </w:rPr>
              <w:t xml:space="preserve">Replication</w:t>
            </w:r>
          </w:p>
        </w:tc>
        <w:tc>
          <w:tcPr/>
          <w:p>
            <w:pPr>
              <w:pStyle w:val="Compact"/>
              <w:jc w:val="left"/>
            </w:pPr>
            <w:r>
              <w:rPr>
                <w:sz w:val="17"/>
              </w:rPr>
              <w:t xml:space="preserve">Repeated copying that produces net amplification across rounds.</w:t>
            </w:r>
          </w:p>
        </w:tc>
      </w:tr>
      <w:tr>
        <w:tc>
          <w:tcPr/>
          <w:p>
            <w:pPr>
              <w:pStyle w:val="Compact"/>
              <w:jc w:val="left"/>
            </w:pPr>
            <w:r>
              <w:rPr>
                <w:sz w:val="17"/>
              </w:rPr>
              <w:t xml:space="preserve">Variation</w:t>
            </w:r>
          </w:p>
        </w:tc>
        <w:tc>
          <w:tcPr/>
          <w:p>
            <w:pPr>
              <w:pStyle w:val="Compact"/>
              <w:jc w:val="left"/>
            </w:pPr>
            <w:r>
              <w:rPr>
                <w:sz w:val="17"/>
              </w:rPr>
              <w:t xml:space="preserve">Differences among copied or regenerated states.</w:t>
            </w:r>
          </w:p>
        </w:tc>
      </w:tr>
      <w:tr>
        <w:tc>
          <w:tcPr/>
          <w:p>
            <w:pPr>
              <w:pStyle w:val="Compact"/>
              <w:jc w:val="left"/>
            </w:pPr>
            <w:r>
              <w:rPr>
                <w:sz w:val="17"/>
              </w:rPr>
              <w:t xml:space="preserve">Differential continuation</w:t>
            </w:r>
          </w:p>
        </w:tc>
        <w:tc>
          <w:tcPr/>
          <w:p>
            <w:pPr>
              <w:pStyle w:val="Compact"/>
              <w:jc w:val="left"/>
            </w:pPr>
            <w:r>
              <w:rPr>
                <w:sz w:val="17"/>
              </w:rPr>
              <w:t xml:space="preserve">Different persistence, amplification, growth, division, or propagation among variants.</w:t>
            </w:r>
          </w:p>
        </w:tc>
      </w:tr>
      <w:tr>
        <w:tc>
          <w:tcPr/>
          <w:p>
            <w:pPr>
              <w:pStyle w:val="Compact"/>
              <w:jc w:val="left"/>
            </w:pPr>
            <w:r>
              <w:rPr>
                <w:sz w:val="17"/>
              </w:rPr>
              <w:t xml:space="preserve">Heredity</w:t>
            </w:r>
          </w:p>
        </w:tc>
        <w:tc>
          <w:tcPr/>
          <w:p>
            <w:pPr>
              <w:pStyle w:val="Compact"/>
              <w:jc w:val="left"/>
            </w:pPr>
            <w:r>
              <w:rPr>
                <w:sz w:val="17"/>
              </w:rPr>
              <w:t xml:space="preserve">Transmission of molecular information through continuing lineages or units with sufficient fidelity and possible variation.</w:t>
            </w:r>
          </w:p>
        </w:tc>
      </w:tr>
      <w:tr>
        <w:tc>
          <w:tcPr/>
          <w:p>
            <w:pPr>
              <w:pStyle w:val="Compact"/>
              <w:jc w:val="left"/>
            </w:pPr>
            <w:r>
              <w:rPr>
                <w:sz w:val="17"/>
              </w:rPr>
              <w:t xml:space="preserve">Lineage</w:t>
            </w:r>
          </w:p>
        </w:tc>
        <w:tc>
          <w:tcPr/>
          <w:p>
            <w:pPr>
              <w:pStyle w:val="Compact"/>
              <w:jc w:val="left"/>
            </w:pPr>
            <w:r>
              <w:rPr>
                <w:sz w:val="17"/>
              </w:rPr>
              <w:t xml:space="preserve">Historical continuity linking successive reproduced units and their transmitted information.</w:t>
            </w:r>
          </w:p>
        </w:tc>
      </w:tr>
      <w:tr>
        <w:tc>
          <w:tcPr/>
          <w:p>
            <w:pPr>
              <w:pStyle w:val="Compact"/>
              <w:jc w:val="left"/>
            </w:pPr>
            <w:r>
              <w:rPr>
                <w:sz w:val="17"/>
              </w:rPr>
              <w:t xml:space="preserve">Compartment</w:t>
            </w:r>
          </w:p>
        </w:tc>
        <w:tc>
          <w:tcPr/>
          <w:p>
            <w:pPr>
              <w:pStyle w:val="Compact"/>
              <w:jc w:val="left"/>
            </w:pPr>
            <w:r>
              <w:rPr>
                <w:sz w:val="17"/>
              </w:rPr>
              <w:t xml:space="preserve">A bounded or phase-separated local unit that changes exchange and retention; not automatically a cell.</w:t>
            </w:r>
          </w:p>
        </w:tc>
      </w:tr>
      <w:tr>
        <w:tc>
          <w:tcPr/>
          <w:p>
            <w:pPr>
              <w:pStyle w:val="Compact"/>
              <w:jc w:val="left"/>
            </w:pPr>
            <w:r>
              <w:rPr>
                <w:sz w:val="17"/>
              </w:rPr>
              <w:t xml:space="preserve">Autonomy</w:t>
            </w:r>
          </w:p>
        </w:tc>
        <w:tc>
          <w:tcPr/>
          <w:p>
            <w:pPr>
              <w:pStyle w:val="Compact"/>
              <w:jc w:val="left"/>
            </w:pPr>
            <w:r>
              <w:rPr>
                <w:sz w:val="17"/>
              </w:rPr>
              <w:t xml:space="preserve">Continuation without selective researcher transfer, purification, or replacement of essential system machinery.</w:t>
            </w:r>
          </w:p>
        </w:tc>
      </w:tr>
      <w:tr>
        <w:tc>
          <w:tcPr/>
          <w:p>
            <w:pPr>
              <w:pStyle w:val="Compact"/>
              <w:jc w:val="left"/>
            </w:pPr>
            <w:r>
              <w:rPr>
                <w:sz w:val="17"/>
              </w:rPr>
              <w:t xml:space="preserve">Selection</w:t>
            </w:r>
          </w:p>
        </w:tc>
        <w:tc>
          <w:tcPr/>
          <w:p>
            <w:pPr>
              <w:pStyle w:val="Compact"/>
              <w:jc w:val="left"/>
            </w:pPr>
            <w:r>
              <w:rPr>
                <w:sz w:val="17"/>
              </w:rPr>
              <w:t xml:space="preserve">Differential continuation of heritable variants; pre-copying differences are called environmental filtering in Motance.</w:t>
            </w:r>
          </w:p>
        </w:tc>
      </w:tr>
      <w:tr>
        <w:tc>
          <w:tcPr/>
          <w:p>
            <w:pPr>
              <w:pStyle w:val="Compact"/>
              <w:jc w:val="left"/>
            </w:pPr>
            <w:r>
              <w:rPr>
                <w:sz w:val="17"/>
              </w:rPr>
              <w:t xml:space="preserve">Locked record</w:t>
            </w:r>
          </w:p>
        </w:tc>
        <w:tc>
          <w:tcPr/>
          <w:p>
            <w:pPr>
              <w:pStyle w:val="Compact"/>
              <w:jc w:val="left"/>
            </w:pPr>
            <w:r>
              <w:rPr>
                <w:sz w:val="17"/>
              </w:rPr>
              <w:t xml:space="preserve">An effectively irreversible structural record whose reversal is inaccessible or requires a separate major transformation.</w:t>
            </w:r>
          </w:p>
        </w:tc>
      </w:tr>
      <w:tr>
        <w:tc>
          <w:tcPr/>
          <w:p>
            <w:pPr>
              <w:pStyle w:val="Compact"/>
              <w:jc w:val="left"/>
            </w:pPr>
            <w:r>
              <w:rPr>
                <w:sz w:val="17"/>
              </w:rPr>
              <w:t xml:space="preserve">Rewritable memory</w:t>
            </w:r>
          </w:p>
        </w:tc>
        <w:tc>
          <w:tcPr/>
          <w:p>
            <w:pPr>
              <w:pStyle w:val="Compact"/>
              <w:jc w:val="left"/>
            </w:pPr>
            <w:r>
              <w:rPr>
                <w:sz w:val="17"/>
              </w:rPr>
              <w:t xml:space="preserve">Persistent state memory that can be altered by later organized processes.</w:t>
            </w:r>
          </w:p>
        </w:tc>
      </w:tr>
    </w:tbl>
    <w:p>
      <w:r>
        <w:pict>
          <v:rect style="width:0;height:1.5pt" o:hralign="center" o:hrstd="t" o:hr="t"/>
        </w:pict>
      </w:r>
    </w:p>
    <w:bookmarkEnd w:id="237"/>
    <w:bookmarkStart w:id="241" w:name="communication-standard-1"/>
    <w:p>
      <w:pPr>
        <w:pStyle w:val="Heading2"/>
      </w:pPr>
      <w:r>
        <w:t xml:space="preserve">16. Communication standard</w:t>
      </w:r>
    </w:p>
    <w:bookmarkStart w:id="238" w:name="approved-concise-description-1"/>
    <w:p>
      <w:pPr>
        <w:pStyle w:val="Heading3"/>
      </w:pPr>
      <w:r>
        <w:t xml:space="preserve">16.1 Approved concise description</w:t>
      </w:r>
    </w:p>
    <w:p>
      <w:pPr>
        <w:pStyle w:val="BlockText"/>
      </w:pPr>
      <w:r>
        <w:rPr>
          <w:b/>
          <w:bCs/>
        </w:rPr>
        <w:t xml:space="preserve">Motance is a research framework for testing how planetary forcing, gradients, transport, interfaces, cycles, and compartments may have helped transient chemistry become persistent and copyable molecular information. It does not claim that motion alone created life. The critical threshold is repeated copying with variation coupled to continuing chemical units.</w:t>
      </w:r>
    </w:p>
    <w:bookmarkEnd w:id="238"/>
    <w:bookmarkStart w:id="239" w:name="claims-to-avoid-1"/>
    <w:p>
      <w:pPr>
        <w:pStyle w:val="Heading3"/>
      </w:pPr>
      <w:r>
        <w:t xml:space="preserve">16.2 Claims to avoid</w:t>
      </w:r>
    </w:p>
    <w:p>
      <w:pPr>
        <w:pStyle w:val="FirstParagraph"/>
      </w:pPr>
      <w:r>
        <w:t xml:space="preserve">Do not say:</w:t>
      </w:r>
    </w:p>
    <w:p>
      <w:pPr>
        <w:pStyle w:val="Compact"/>
        <w:numPr>
          <w:ilvl w:val="0"/>
          <w:numId w:val="1083"/>
        </w:numPr>
      </w:pPr>
      <w:r>
        <w:t xml:space="preserve">motion created life;</w:t>
      </w:r>
    </w:p>
    <w:p>
      <w:pPr>
        <w:pStyle w:val="Compact"/>
        <w:numPr>
          <w:ilvl w:val="0"/>
          <w:numId w:val="1083"/>
        </w:numPr>
      </w:pPr>
      <w:r>
        <w:t xml:space="preserve">gradients are life;</w:t>
      </w:r>
    </w:p>
    <w:p>
      <w:pPr>
        <w:pStyle w:val="Compact"/>
        <w:numPr>
          <w:ilvl w:val="0"/>
          <w:numId w:val="1083"/>
        </w:numPr>
      </w:pPr>
      <w:r>
        <w:t xml:space="preserve">minerals created life;</w:t>
      </w:r>
    </w:p>
    <w:p>
      <w:pPr>
        <w:pStyle w:val="Compact"/>
        <w:numPr>
          <w:ilvl w:val="0"/>
          <w:numId w:val="1083"/>
        </w:numPr>
      </w:pPr>
      <w:r>
        <w:t xml:space="preserve">hot springs created life;</w:t>
      </w:r>
    </w:p>
    <w:p>
      <w:pPr>
        <w:pStyle w:val="Compact"/>
        <w:numPr>
          <w:ilvl w:val="0"/>
          <w:numId w:val="1083"/>
        </w:numPr>
      </w:pPr>
      <w:r>
        <w:t xml:space="preserve">cycles inevitably refine chemistry;</w:t>
      </w:r>
    </w:p>
    <w:p>
      <w:pPr>
        <w:pStyle w:val="Compact"/>
        <w:numPr>
          <w:ilvl w:val="0"/>
          <w:numId w:val="1083"/>
        </w:numPr>
      </w:pPr>
      <w:r>
        <w:t xml:space="preserve">water carried a genetic recipe;</w:t>
      </w:r>
    </w:p>
    <w:p>
      <w:pPr>
        <w:pStyle w:val="Compact"/>
        <w:numPr>
          <w:ilvl w:val="0"/>
          <w:numId w:val="1083"/>
        </w:numPr>
      </w:pPr>
      <w:r>
        <w:t xml:space="preserve">the Sun created DNA;</w:t>
      </w:r>
    </w:p>
    <w:p>
      <w:pPr>
        <w:pStyle w:val="Compact"/>
        <w:numPr>
          <w:ilvl w:val="0"/>
          <w:numId w:val="1083"/>
        </w:numPr>
      </w:pPr>
      <w:r>
        <w:t xml:space="preserve">polymer formation is replication;</w:t>
      </w:r>
    </w:p>
    <w:p>
      <w:pPr>
        <w:pStyle w:val="Compact"/>
        <w:numPr>
          <w:ilvl w:val="0"/>
          <w:numId w:val="1083"/>
        </w:numPr>
      </w:pPr>
      <w:r>
        <w:t xml:space="preserve">persistence is heredity;</w:t>
      </w:r>
    </w:p>
    <w:p>
      <w:pPr>
        <w:pStyle w:val="Compact"/>
        <w:numPr>
          <w:ilvl w:val="0"/>
          <w:numId w:val="1083"/>
        </w:numPr>
      </w:pPr>
      <w:r>
        <w:t xml:space="preserve">compartments are cells;</w:t>
      </w:r>
    </w:p>
    <w:p>
      <w:pPr>
        <w:pStyle w:val="Compact"/>
        <w:numPr>
          <w:ilvl w:val="0"/>
          <w:numId w:val="1083"/>
        </w:numPr>
      </w:pPr>
      <w:r>
        <w:t xml:space="preserve">environmental filtering is Darwinian selection;</w:t>
      </w:r>
    </w:p>
    <w:p>
      <w:pPr>
        <w:pStyle w:val="Compact"/>
        <w:numPr>
          <w:ilvl w:val="0"/>
          <w:numId w:val="1083"/>
        </w:numPr>
      </w:pPr>
      <w:r>
        <w:t xml:space="preserve">a model is an experimental demonstration;</w:t>
      </w:r>
    </w:p>
    <w:p>
      <w:pPr>
        <w:pStyle w:val="Compact"/>
        <w:numPr>
          <w:ilvl w:val="0"/>
          <w:numId w:val="1083"/>
        </w:numPr>
      </w:pPr>
      <w:r>
        <w:t xml:space="preserve">a designed ribozyme system recreates abiogenesis;</w:t>
      </w:r>
    </w:p>
    <w:p>
      <w:pPr>
        <w:pStyle w:val="Compact"/>
        <w:numPr>
          <w:ilvl w:val="0"/>
          <w:numId w:val="1083"/>
        </w:numPr>
      </w:pPr>
      <w:r>
        <w:t xml:space="preserve">or Motance is proven because all chemistry involves motion.</w:t>
      </w:r>
    </w:p>
    <w:bookmarkEnd w:id="239"/>
    <w:bookmarkStart w:id="240" w:name="preferred-replacements-1"/>
    <w:p>
      <w:pPr>
        <w:pStyle w:val="Heading3"/>
      </w:pPr>
      <w:r>
        <w:t xml:space="preserve">16.3 Preferred replacements</w:t>
      </w:r>
    </w:p>
    <w:p>
      <w:pPr>
        <w:pStyle w:val="FirstParagraph"/>
      </w:pPr>
      <w:r>
        <w:t xml:space="preserve">Use:</w:t>
      </w:r>
    </w:p>
    <w:p>
      <w:pPr>
        <w:pStyle w:val="Compact"/>
        <w:numPr>
          <w:ilvl w:val="0"/>
          <w:numId w:val="1084"/>
        </w:numPr>
      </w:pPr>
      <w:r>
        <w:t xml:space="preserve">“</w:t>
      </w:r>
      <w:r>
        <w:t xml:space="preserve">supports a specific prebiotic operation</w:t>
      </w:r>
      <w:r>
        <w:t xml:space="preserve">”</w:t>
      </w:r>
      <w:r>
        <w:t xml:space="preserve">;</w:t>
      </w:r>
    </w:p>
    <w:p>
      <w:pPr>
        <w:pStyle w:val="Compact"/>
        <w:numPr>
          <w:ilvl w:val="0"/>
          <w:numId w:val="1084"/>
        </w:numPr>
      </w:pPr>
      <w:r>
        <w:t xml:space="preserve">“</w:t>
      </w:r>
      <w:r>
        <w:t xml:space="preserve">under the tested conditions</w:t>
      </w:r>
      <w:r>
        <w:t xml:space="preserve">”</w:t>
      </w:r>
      <w:r>
        <w:t xml:space="preserve">;</w:t>
      </w:r>
    </w:p>
    <w:p>
      <w:pPr>
        <w:pStyle w:val="Compact"/>
        <w:numPr>
          <w:ilvl w:val="0"/>
          <w:numId w:val="1084"/>
        </w:numPr>
      </w:pPr>
      <w:r>
        <w:t xml:space="preserve">“</w:t>
      </w:r>
      <w:r>
        <w:t xml:space="preserve">site-specific and composition-dependent</w:t>
      </w:r>
      <w:r>
        <w:t xml:space="preserve">”</w:t>
      </w:r>
      <w:r>
        <w:t xml:space="preserve">;</w:t>
      </w:r>
    </w:p>
    <w:p>
      <w:pPr>
        <w:pStyle w:val="Compact"/>
        <w:numPr>
          <w:ilvl w:val="0"/>
          <w:numId w:val="1084"/>
        </w:numPr>
      </w:pPr>
      <w:r>
        <w:t xml:space="preserve">“</w:t>
      </w:r>
      <w:r>
        <w:t xml:space="preserve">theoretical or computational result</w:t>
      </w:r>
      <w:r>
        <w:t xml:space="preserve">”</w:t>
      </w:r>
      <w:r>
        <w:t xml:space="preserve">;</w:t>
      </w:r>
    </w:p>
    <w:p>
      <w:pPr>
        <w:pStyle w:val="Compact"/>
        <w:numPr>
          <w:ilvl w:val="0"/>
          <w:numId w:val="1084"/>
        </w:numPr>
      </w:pPr>
      <w:r>
        <w:t xml:space="preserve">“</w:t>
      </w:r>
      <w:r>
        <w:t xml:space="preserve">proof of principle using prepared components</w:t>
      </w:r>
      <w:r>
        <w:t xml:space="preserve">”</w:t>
      </w:r>
      <w:r>
        <w:t xml:space="preserve">;</w:t>
      </w:r>
    </w:p>
    <w:p>
      <w:pPr>
        <w:pStyle w:val="Compact"/>
        <w:numPr>
          <w:ilvl w:val="0"/>
          <w:numId w:val="1084"/>
        </w:numPr>
      </w:pPr>
      <w:r>
        <w:t xml:space="preserve">“</w:t>
      </w:r>
      <w:r>
        <w:t xml:space="preserve">infrastructure rather than heredity</w:t>
      </w:r>
      <w:r>
        <w:t xml:space="preserve">”</w:t>
      </w:r>
      <w:r>
        <w:t xml:space="preserve">;</w:t>
      </w:r>
    </w:p>
    <w:p>
      <w:pPr>
        <w:pStyle w:val="Compact"/>
        <w:numPr>
          <w:ilvl w:val="0"/>
          <w:numId w:val="1084"/>
        </w:numPr>
      </w:pPr>
      <w:r>
        <w:t xml:space="preserve">“</w:t>
      </w:r>
      <w:r>
        <w:t xml:space="preserve">environmental filtering before copied variation</w:t>
      </w:r>
      <w:r>
        <w:t xml:space="preserve">”</w:t>
      </w:r>
      <w:r>
        <w:t xml:space="preserve">;</w:t>
      </w:r>
    </w:p>
    <w:p>
      <w:pPr>
        <w:pStyle w:val="Compact"/>
        <w:numPr>
          <w:ilvl w:val="0"/>
          <w:numId w:val="1084"/>
        </w:numPr>
      </w:pPr>
      <w:r>
        <w:t xml:space="preserve">“</w:t>
      </w:r>
      <w:r>
        <w:t xml:space="preserve">candidate pathway</w:t>
      </w:r>
      <w:r>
        <w:t xml:space="preserve">”</w:t>
      </w:r>
      <w:r>
        <w:t xml:space="preserve"> </w:t>
      </w:r>
      <w:r>
        <w:t xml:space="preserve">rather than</w:t>
      </w:r>
      <w:r>
        <w:t xml:space="preserve"> </w:t>
      </w:r>
      <w:r>
        <w:t xml:space="preserve">“</w:t>
      </w:r>
      <w:r>
        <w:t xml:space="preserve">birthplace</w:t>
      </w:r>
      <w:r>
        <w:t xml:space="preserve">”</w:t>
      </w:r>
      <w:r>
        <w:t xml:space="preserve">;</w:t>
      </w:r>
    </w:p>
    <w:p>
      <w:pPr>
        <w:pStyle w:val="Compact"/>
        <w:numPr>
          <w:ilvl w:val="0"/>
          <w:numId w:val="1084"/>
        </w:numPr>
      </w:pPr>
      <w:r>
        <w:t xml:space="preserve">and</w:t>
      </w:r>
      <w:r>
        <w:t xml:space="preserve"> </w:t>
      </w:r>
      <w:r>
        <w:t xml:space="preserve">“</w:t>
      </w:r>
      <w:r>
        <w:t xml:space="preserve">not yet connected end to end.</w:t>
      </w:r>
      <w:r>
        <w:t xml:space="preserve">”</w:t>
      </w:r>
    </w:p>
    <w:p>
      <w:r>
        <w:pict>
          <v:rect style="width:0;height:1.5pt" o:hralign="center" o:hrstd="t" o:hr="t"/>
        </w:pict>
      </w:r>
    </w:p>
    <w:bookmarkEnd w:id="240"/>
    <w:bookmarkEnd w:id="241"/>
    <w:bookmarkStart w:id="242" w:name="public-version-1"/>
    <w:p>
      <w:pPr>
        <w:pStyle w:val="Heading2"/>
      </w:pPr>
      <w:r>
        <w:t xml:space="preserve">17. Public version</w:t>
      </w:r>
    </w:p>
    <w:p>
      <w:pPr>
        <w:pStyle w:val="FirstParagraph"/>
      </w:pPr>
      <w:r>
        <w:t xml:space="preserve">Motion was not merely scenery on the early Earth. Heat flowed, water circulated, minerals weathered, ponds dried and refilled, ice froze and thawed, radiation arrived in changing doses, and compounds moved among interfaces and compartments.</w:t>
      </w:r>
    </w:p>
    <w:p>
      <w:pPr>
        <w:pStyle w:val="BodyText"/>
      </w:pPr>
      <w:r>
        <w:t xml:space="preserve">But motion is not automatically creative. Flow can concentrate or dilute. Heat can accelerate synthesis or destruction. Minerals can catalyze or hydrolyze. Cycles can build polymers or erase them. The relevant question is not whether things moved. It is whether specific patterns of forcing, acting through compatible chemistry and physical constraints, produced a net gain in persistent molecular organization.</w:t>
      </w:r>
    </w:p>
    <w:p>
      <w:pPr>
        <w:pStyle w:val="BodyText"/>
      </w:pPr>
      <w:r>
        <w:t xml:space="preserve">Motance asks how those operations might have helped chemistry acquire memory.</w:t>
      </w:r>
    </w:p>
    <w:p>
      <w:pPr>
        <w:pStyle w:val="BodyText"/>
      </w:pPr>
      <w:r>
        <w:t xml:space="preserve">In this framework, memory is not simply a durable object. It is a history-dependent state that another physical process can read, causing the future to unfold differently. Some memories are rewritable. Some are copied. Some changes leave effectively permanent records. Biological heredity is a special case: molecular information must be repeatedly copied, variation must arise, and copied differences must remain associated with continuing lineages.</w:t>
      </w:r>
    </w:p>
    <w:p>
      <w:pPr>
        <w:pStyle w:val="BodyText"/>
      </w:pPr>
      <w:r>
        <w:t xml:space="preserve">Experiments have demonstrated many pieces of this transition. Thermal flows can concentrate prebiotic compounds. Wet–dry cycles can promote polymerization. Freeze–thaw and pH cycles can assist RNA replication in an advanced ribozyme system. Mineral interfaces and compartments can alter concentration, reaction, and survival. Engineered molecular replicators can evolve.</w:t>
      </w:r>
    </w:p>
    <w:p>
      <w:pPr>
        <w:pStyle w:val="BodyText"/>
      </w:pPr>
      <w:r>
        <w:t xml:space="preserve">The missing result is the complete connection. No experiment has yet taken geochemically plausible starting chemistry through concentration, polymer formation, copying, release, compartment coupling, variation, and autonomous lineage without substantial intervention.</w:t>
      </w:r>
    </w:p>
    <w:p>
      <w:pPr>
        <w:pStyle w:val="BodyText"/>
      </w:pPr>
      <w:r>
        <w:t xml:space="preserve">Motance is therefore not an answer declaring that motion created life. It is a disciplined way to ask which driven physical operations were necessary, which were destructive, how they could have been coupled, and what experiments would show that the proposed bridge from motion to memory does not work.</w:t>
      </w:r>
    </w:p>
    <w:p>
      <w:r>
        <w:pict>
          <v:rect style="width:0;height:1.5pt" o:hralign="center" o:hrstd="t" o:hr="t"/>
        </w:pict>
      </w:r>
    </w:p>
    <w:bookmarkEnd w:id="242"/>
    <w:bookmarkStart w:id="243" w:name="bottom-line-scientific-position-1"/>
    <w:p>
      <w:pPr>
        <w:pStyle w:val="Heading2"/>
      </w:pPr>
      <w:r>
        <w:t xml:space="preserve">18. Bottom-line scientific position</w:t>
      </w:r>
    </w:p>
    <w:p>
      <w:pPr>
        <w:pStyle w:val="FirstParagraph"/>
      </w:pPr>
      <w:r>
        <w:t xml:space="preserve">The defensible core of Motance is:</w:t>
      </w:r>
    </w:p>
    <w:p>
      <w:pPr>
        <w:pStyle w:val="BlockText"/>
      </w:pPr>
      <w:r>
        <w:rPr>
          <w:b/>
          <w:bCs/>
        </w:rPr>
        <w:t xml:space="preserve">Driven, constrained nonequilibrium processes may have supplied important operations on the path from prebiotic chemistry to molecular heredity.</w:t>
      </w:r>
    </w:p>
    <w:p>
      <w:pPr>
        <w:pStyle w:val="FirstParagraph"/>
      </w:pPr>
      <w:r>
        <w:t xml:space="preserve">The framework is strongest when it maintains five boundaries:</w:t>
      </w:r>
    </w:p>
    <w:p>
      <w:pPr>
        <w:pStyle w:val="Compact"/>
        <w:numPr>
          <w:ilvl w:val="0"/>
          <w:numId w:val="1085"/>
        </w:numPr>
      </w:pPr>
      <w:r>
        <w:rPr>
          <w:b/>
          <w:bCs/>
        </w:rPr>
        <w:t xml:space="preserve">Motion is not inherently constructive.</w:t>
      </w:r>
    </w:p>
    <w:p>
      <w:pPr>
        <w:pStyle w:val="Compact"/>
        <w:numPr>
          <w:ilvl w:val="0"/>
          <w:numId w:val="1085"/>
        </w:numPr>
      </w:pPr>
      <w:r>
        <w:rPr>
          <w:b/>
          <w:bCs/>
        </w:rPr>
        <w:t xml:space="preserve">Gradients and motion are reciprocally coupled.</w:t>
      </w:r>
    </w:p>
    <w:p>
      <w:pPr>
        <w:pStyle w:val="Compact"/>
        <w:numPr>
          <w:ilvl w:val="0"/>
          <w:numId w:val="1085"/>
        </w:numPr>
      </w:pPr>
      <w:r>
        <w:rPr>
          <w:b/>
          <w:bCs/>
        </w:rPr>
        <w:t xml:space="preserve">Persistent structure is not automatically functional memory.</w:t>
      </w:r>
    </w:p>
    <w:p>
      <w:pPr>
        <w:pStyle w:val="Compact"/>
        <w:numPr>
          <w:ilvl w:val="0"/>
          <w:numId w:val="1085"/>
        </w:numPr>
      </w:pPr>
      <w:r>
        <w:rPr>
          <w:b/>
          <w:bCs/>
        </w:rPr>
        <w:t xml:space="preserve">Polymerization and one-round copying are not heredity.</w:t>
      </w:r>
    </w:p>
    <w:p>
      <w:pPr>
        <w:pStyle w:val="Compact"/>
        <w:numPr>
          <w:ilvl w:val="0"/>
          <w:numId w:val="1085"/>
        </w:numPr>
      </w:pPr>
      <w:r>
        <w:rPr>
          <w:b/>
          <w:bCs/>
        </w:rPr>
        <w:t xml:space="preserve">Infrastructure evidence cannot compensate for a missing copying or lineage gate.</w:t>
      </w:r>
    </w:p>
    <w:p>
      <w:pPr>
        <w:pStyle w:val="FirstParagraph"/>
      </w:pPr>
      <w:r>
        <w:t xml:space="preserve">The most important unresolved task is an experimentally continuous transition from realistic environmental chemistry to autonomous copied memory coupled to a reproducing unit.</w:t>
      </w:r>
    </w:p>
    <w:p>
      <w:pPr>
        <w:pStyle w:val="BodyText"/>
      </w:pPr>
      <w:r>
        <w:t xml:space="preserve">Motance should be judged not by how many examples of motion can be collected, but by whether its specific, preregistered predictions survive controlled tests.</w:t>
      </w:r>
    </w:p>
    <w:p>
      <w:r>
        <w:pict>
          <v:rect style="width:0;height:1.5pt" o:hralign="center" o:hrstd="t" o:hr="t"/>
        </w:pict>
      </w:r>
    </w:p>
    <w:bookmarkEnd w:id="243"/>
    <w:bookmarkStart w:id="244" w:name="references"/>
    <w:p>
      <w:pPr>
        <w:pStyle w:val="Heading2"/>
      </w:pPr>
      <w:r>
        <w:t xml:space="preserve">References</w:t>
      </w:r>
    </w:p>
    <w:p>
      <w:pPr>
        <w:pStyle w:val="FirstParagraph"/>
      </w:pPr>
      <w:r>
        <w:t xml:space="preserve">[1]: A. Ianeselli, A. Salditt, C. Mast, B. Ercolano, C. L. Kufner, B. Scheu, and D. Braun,</w:t>
      </w:r>
      <w:r>
        <w:t xml:space="preserve"> </w:t>
      </w:r>
      <w:r>
        <w:t xml:space="preserve">“</w:t>
      </w:r>
      <w:r>
        <w:t xml:space="preserve">Physical non-equilibria for prebiotic nucleic acid chemistry,</w:t>
      </w:r>
      <w:r>
        <w:t xml:space="preserve">”</w:t>
      </w:r>
      <w:r>
        <w:t xml:space="preserve"> </w:t>
      </w:r>
      <w:r>
        <w:rPr>
          <w:i/>
          <w:iCs/>
        </w:rPr>
        <w:t xml:space="preserve">Nature Reviews Physics</w:t>
      </w:r>
      <w:r>
        <w:t xml:space="preserve"> </w:t>
      </w:r>
      <w:r>
        <w:t xml:space="preserve">5, 185–195 (2023). https://doi.org/10.1038/s42254-022-00550-3</w:t>
      </w:r>
    </w:p>
    <w:p>
      <w:pPr>
        <w:pStyle w:val="BodyText"/>
      </w:pPr>
      <w:r>
        <w:t xml:space="preserve">[2]: T. Matreux, P. Aikkila, B. Scheu, D. Braun, and C. B. Mast,</w:t>
      </w:r>
      <w:r>
        <w:t xml:space="preserve"> </w:t>
      </w:r>
      <w:r>
        <w:t xml:space="preserve">“</w:t>
      </w:r>
      <w:r>
        <w:t xml:space="preserve">Heat flows enrich prebiotic building blocks and enhance their reactivity,</w:t>
      </w:r>
      <w:r>
        <w:t xml:space="preserve">”</w:t>
      </w:r>
      <w:r>
        <w:t xml:space="preserve"> </w:t>
      </w:r>
      <w:r>
        <w:rPr>
          <w:i/>
          <w:iCs/>
        </w:rPr>
        <w:t xml:space="preserve">Nature</w:t>
      </w:r>
      <w:r>
        <w:t xml:space="preserve"> </w:t>
      </w:r>
      <w:r>
        <w:t xml:space="preserve">628, 110–116 (2024). https://doi.org/10.1038/s41586-024-07193-7</w:t>
      </w:r>
    </w:p>
    <w:p>
      <w:pPr>
        <w:pStyle w:val="BodyText"/>
      </w:pPr>
      <w:r>
        <w:t xml:space="preserve">[3]: X. Song, P. Šimonis, D. Deamer, and R. N. Zare,</w:t>
      </w:r>
      <w:r>
        <w:t xml:space="preserve"> </w:t>
      </w:r>
      <w:r>
        <w:t xml:space="preserve">“</w:t>
      </w:r>
      <w:r>
        <w:t xml:space="preserve">Wet–dry cycles cause nucleic acid monomers to polymerize into long chains,</w:t>
      </w:r>
      <w:r>
        <w:t xml:space="preserve">”</w:t>
      </w:r>
      <w:r>
        <w:t xml:space="preserve"> </w:t>
      </w:r>
      <w:r>
        <w:rPr>
          <w:i/>
          <w:iCs/>
        </w:rPr>
        <w:t xml:space="preserve">Proceedings of the National Academy of Sciences</w:t>
      </w:r>
      <w:r>
        <w:t xml:space="preserve"> </w:t>
      </w:r>
      <w:r>
        <w:t xml:space="preserve">121, e2412784121 (2024). https://doi.org/10.1073/pnas.2412784121</w:t>
      </w:r>
    </w:p>
    <w:p>
      <w:pPr>
        <w:pStyle w:val="BodyText"/>
      </w:pPr>
      <w:r>
        <w:t xml:space="preserve">[4]: F. Caimi et al.,</w:t>
      </w:r>
      <w:r>
        <w:t xml:space="preserve"> </w:t>
      </w:r>
      <w:r>
        <w:t xml:space="preserve">“</w:t>
      </w:r>
      <w:r>
        <w:t xml:space="preserve">High-Yield Prebiotic Polymerization of 2′,3′-Cyclic Nucleotides under Wet–Dry Cycling,</w:t>
      </w:r>
      <w:r>
        <w:t xml:space="preserve">”</w:t>
      </w:r>
      <w:r>
        <w:t xml:space="preserve"> </w:t>
      </w:r>
      <w:r>
        <w:rPr>
          <w:i/>
          <w:iCs/>
        </w:rPr>
        <w:t xml:space="preserve">ACS Central Science</w:t>
      </w:r>
      <w:r>
        <w:t xml:space="preserve"> </w:t>
      </w:r>
      <w:r>
        <w:t xml:space="preserve">11, 1546–1557 (2025). https://doi.org/10.1021/acscentsci.5c00488</w:t>
      </w:r>
    </w:p>
    <w:p>
      <w:pPr>
        <w:pStyle w:val="BodyText"/>
      </w:pPr>
      <w:r>
        <w:t xml:space="preserve">[5]: J. Attwater et al.,</w:t>
      </w:r>
      <w:r>
        <w:t xml:space="preserve"> </w:t>
      </w:r>
      <w:r>
        <w:t xml:space="preserve">“</w:t>
      </w:r>
      <w:r>
        <w:t xml:space="preserve">Trinucleotide substrates under pH–freeze–thaw cycles enable open-ended exponential RNA replication by a polymerase ribozyme,</w:t>
      </w:r>
      <w:r>
        <w:t xml:space="preserve">”</w:t>
      </w:r>
      <w:r>
        <w:t xml:space="preserve"> </w:t>
      </w:r>
      <w:r>
        <w:rPr>
          <w:i/>
          <w:iCs/>
        </w:rPr>
        <w:t xml:space="preserve">Nature Chemistry</w:t>
      </w:r>
      <w:r>
        <w:t xml:space="preserve"> </w:t>
      </w:r>
      <w:r>
        <w:t xml:space="preserve">(2025). https://doi.org/10.1038/s41557-025-01830-y</w:t>
      </w:r>
    </w:p>
    <w:p>
      <w:pPr>
        <w:pStyle w:val="BodyText"/>
      </w:pPr>
      <w:r>
        <w:t xml:space="preserve">[6]: C. Alejandre, A. Aguirre-Tamaral, C. Briones, and J. Aguirre,</w:t>
      </w:r>
      <w:r>
        <w:t xml:space="preserve"> </w:t>
      </w:r>
      <w:r>
        <w:t xml:space="preserve">“</w:t>
      </w:r>
      <w:r>
        <w:t xml:space="preserve">Polymerization and replication of primordial RNA induced by clay-water interface dynamics,</w:t>
      </w:r>
      <w:r>
        <w:t xml:space="preserve">”</w:t>
      </w:r>
      <w:r>
        <w:t xml:space="preserve"> </w:t>
      </w:r>
      <w:r>
        <w:rPr>
          <w:i/>
          <w:iCs/>
        </w:rPr>
        <w:t xml:space="preserve">Communications Chemistry</w:t>
      </w:r>
      <w:r>
        <w:t xml:space="preserve"> </w:t>
      </w:r>
      <w:r>
        <w:t xml:space="preserve">8, 236 (2025). https://doi.org/10.1038/s42004-025-01632-w</w:t>
      </w:r>
    </w:p>
    <w:p>
      <w:pPr>
        <w:pStyle w:val="BodyText"/>
      </w:pPr>
      <w:r>
        <w:t xml:space="preserve">[7]: K. Zhang et al.,</w:t>
      </w:r>
      <w:r>
        <w:t xml:space="preserve"> </w:t>
      </w:r>
      <w:r>
        <w:t xml:space="preserve">“</w:t>
      </w:r>
      <w:r>
        <w:t xml:space="preserve">RNA Hydrolysis at Mineral–Water Interfaces,</w:t>
      </w:r>
      <w:r>
        <w:t xml:space="preserve">”</w:t>
      </w:r>
      <w:r>
        <w:t xml:space="preserve"> </w:t>
      </w:r>
      <w:r>
        <w:rPr>
          <w:i/>
          <w:iCs/>
        </w:rPr>
        <w:t xml:space="preserve">Environmental Science &amp; Technology</w:t>
      </w:r>
      <w:r>
        <w:t xml:space="preserve"> </w:t>
      </w:r>
      <w:r>
        <w:t xml:space="preserve">57, 8280–8288 (2023). https://doi.org/10.1021/acs.est.3c01407</w:t>
      </w:r>
    </w:p>
    <w:p>
      <w:pPr>
        <w:pStyle w:val="BodyText"/>
      </w:pPr>
      <w:r>
        <w:t xml:space="preserve">[8]: P. Šimonis, M. Malikėnas, D. Deamer, and V. Masevičius,</w:t>
      </w:r>
      <w:r>
        <w:t xml:space="preserve"> </w:t>
      </w:r>
      <w:r>
        <w:t xml:space="preserve">“</w:t>
      </w:r>
      <w:r>
        <w:t xml:space="preserve">Icelandic Hot Springs as a Prebiotic Analog: Wet–Dry Cycling Effects on the Stability of Nucleotides and Nucleic Acids,</w:t>
      </w:r>
      <w:r>
        <w:t xml:space="preserve">”</w:t>
      </w:r>
      <w:r>
        <w:t xml:space="preserve"> </w:t>
      </w:r>
      <w:r>
        <w:rPr>
          <w:i/>
          <w:iCs/>
        </w:rPr>
        <w:t xml:space="preserve">Astrobiology</w:t>
      </w:r>
      <w:r>
        <w:t xml:space="preserve"> </w:t>
      </w:r>
      <w:r>
        <w:t xml:space="preserve">26 (2026). https://doi.org/10.1177/15311074261427257</w:t>
      </w:r>
    </w:p>
    <w:p>
      <w:pPr>
        <w:pStyle w:val="BodyText"/>
      </w:pPr>
      <w:r>
        <w:t xml:space="preserve">[9]: P. Baaske et al.,</w:t>
      </w:r>
      <w:r>
        <w:t xml:space="preserve"> </w:t>
      </w:r>
      <w:r>
        <w:t xml:space="preserve">“</w:t>
      </w:r>
      <w:r>
        <w:t xml:space="preserve">Extreme accumulation of nucleotides in simulated hydrothermal pore systems,</w:t>
      </w:r>
      <w:r>
        <w:t xml:space="preserve">”</w:t>
      </w:r>
      <w:r>
        <w:t xml:space="preserve"> </w:t>
      </w:r>
      <w:r>
        <w:rPr>
          <w:i/>
          <w:iCs/>
        </w:rPr>
        <w:t xml:space="preserve">Proceedings of the National Academy of Sciences</w:t>
      </w:r>
      <w:r>
        <w:t xml:space="preserve"> </w:t>
      </w:r>
      <w:r>
        <w:t xml:space="preserve">104, 9346–9351 (2007). https://doi.org/10.1073/pnas.0609592104</w:t>
      </w:r>
    </w:p>
    <w:p>
      <w:pPr>
        <w:pStyle w:val="BodyText"/>
      </w:pPr>
      <w:r>
        <w:t xml:space="preserve">[10]: K. Adamala and J. W. Szostak,</w:t>
      </w:r>
      <w:r>
        <w:t xml:space="preserve"> </w:t>
      </w:r>
      <w:r>
        <w:t xml:space="preserve">“</w:t>
      </w:r>
      <w:r>
        <w:t xml:space="preserve">Nonenzymatic Template-Directed RNA Synthesis Inside Model Protocells,</w:t>
      </w:r>
      <w:r>
        <w:t xml:space="preserve">”</w:t>
      </w:r>
      <w:r>
        <w:t xml:space="preserve"> </w:t>
      </w:r>
      <w:r>
        <w:rPr>
          <w:i/>
          <w:iCs/>
        </w:rPr>
        <w:t xml:space="preserve">Science</w:t>
      </w:r>
      <w:r>
        <w:t xml:space="preserve"> </w:t>
      </w:r>
      <w:r>
        <w:t xml:space="preserve">342, 1098–1100 (2013). https://doi.org/10.1126/science.1241888</w:t>
      </w:r>
    </w:p>
    <w:p>
      <w:pPr>
        <w:pStyle w:val="BodyText"/>
      </w:pPr>
      <w:r>
        <w:t xml:space="preserve">[11]: D. K. O’Flaherty et al.,</w:t>
      </w:r>
      <w:r>
        <w:t xml:space="preserve"> </w:t>
      </w:r>
      <w:r>
        <w:t xml:space="preserve">“</w:t>
      </w:r>
      <w:r>
        <w:t xml:space="preserve">Copying of Mixed-Sequence RNA Templates inside Model Protocells,</w:t>
      </w:r>
      <w:r>
        <w:t xml:space="preserve">”</w:t>
      </w:r>
      <w:r>
        <w:t xml:space="preserve"> </w:t>
      </w:r>
      <w:r>
        <w:rPr>
          <w:i/>
          <w:iCs/>
        </w:rPr>
        <w:t xml:space="preserve">Journal of the American Chemical Society</w:t>
      </w:r>
      <w:r>
        <w:t xml:space="preserve"> </w:t>
      </w:r>
      <w:r>
        <w:t xml:space="preserve">140, 5171–5178 (2018). https://doi.org/10.1021/jacs.8b00639</w:t>
      </w:r>
    </w:p>
    <w:p>
      <w:pPr>
        <w:pStyle w:val="BodyText"/>
      </w:pPr>
      <w:r>
        <w:t xml:space="preserve">[12]: A. Ianeselli et al.,</w:t>
      </w:r>
      <w:r>
        <w:t xml:space="preserve"> </w:t>
      </w:r>
      <w:r>
        <w:t xml:space="preserve">“</w:t>
      </w:r>
      <w:r>
        <w:t xml:space="preserve">Non-equilibrium conditions inside rock pores drive fission, maintenance and selection of coacervate protocells,</w:t>
      </w:r>
      <w:r>
        <w:t xml:space="preserve">”</w:t>
      </w:r>
      <w:r>
        <w:t xml:space="preserve"> </w:t>
      </w:r>
      <w:r>
        <w:rPr>
          <w:i/>
          <w:iCs/>
        </w:rPr>
        <w:t xml:space="preserve">Nature Chemistry</w:t>
      </w:r>
      <w:r>
        <w:t xml:space="preserve"> </w:t>
      </w:r>
      <w:r>
        <w:t xml:space="preserve">14, 32–39 (2022). https://doi.org/10.1038/s41557-021-00830-y</w:t>
      </w:r>
    </w:p>
    <w:p>
      <w:pPr>
        <w:pStyle w:val="BodyText"/>
      </w:pPr>
      <w:r>
        <w:t xml:space="preserve">[13]: N. Ichihashi et al.,</w:t>
      </w:r>
      <w:r>
        <w:t xml:space="preserve"> </w:t>
      </w:r>
      <w:r>
        <w:t xml:space="preserve">“</w:t>
      </w:r>
      <w:r>
        <w:t xml:space="preserve">Darwinian evolution in a translation-coupled RNA replication system within a cell-like compartment,</w:t>
      </w:r>
      <w:r>
        <w:t xml:space="preserve">”</w:t>
      </w:r>
      <w:r>
        <w:t xml:space="preserve"> </w:t>
      </w:r>
      <w:r>
        <w:rPr>
          <w:i/>
          <w:iCs/>
        </w:rPr>
        <w:t xml:space="preserve">Nature Communications</w:t>
      </w:r>
      <w:r>
        <w:t xml:space="preserve"> </w:t>
      </w:r>
      <w:r>
        <w:t xml:space="preserve">4, 2494 (2013). https://doi.org/10.1038/ncomms3494</w:t>
      </w:r>
    </w:p>
    <w:p>
      <w:pPr>
        <w:pStyle w:val="BodyText"/>
      </w:pPr>
      <w:r>
        <w:t xml:space="preserve">[14]: V. Sojo, B. Herschy, A. Whicher, E. Camprubí, and N. Lane,</w:t>
      </w:r>
      <w:r>
        <w:t xml:space="preserve"> </w:t>
      </w:r>
      <w:r>
        <w:t xml:space="preserve">“</w:t>
      </w:r>
      <w:r>
        <w:t xml:space="preserve">The Origin of Life in Alkaline Hydrothermal Vents,</w:t>
      </w:r>
      <w:r>
        <w:t xml:space="preserve">”</w:t>
      </w:r>
      <w:r>
        <w:t xml:space="preserve"> </w:t>
      </w:r>
      <w:r>
        <w:rPr>
          <w:i/>
          <w:iCs/>
        </w:rPr>
        <w:t xml:space="preserve">Astrobiology</w:t>
      </w:r>
      <w:r>
        <w:t xml:space="preserve"> </w:t>
      </w:r>
      <w:r>
        <w:t xml:space="preserve">16, 181–197 (2016). https://doi.org/10.1089/ast.2015.1406</w:t>
      </w:r>
    </w:p>
    <w:p>
      <w:pPr>
        <w:pStyle w:val="BodyText"/>
      </w:pPr>
      <w:r>
        <w:t xml:space="preserve">[15]: S. Ranjan and D. D. Sasselov,</w:t>
      </w:r>
      <w:r>
        <w:t xml:space="preserve"> </w:t>
      </w:r>
      <w:r>
        <w:t xml:space="preserve">“</w:t>
      </w:r>
      <w:r>
        <w:t xml:space="preserve">Constraints on the Early Terrestrial Surface UV Environment Relevant to Prebiotic Chemistry,</w:t>
      </w:r>
      <w:r>
        <w:t xml:space="preserve">”</w:t>
      </w:r>
      <w:r>
        <w:t xml:space="preserve"> </w:t>
      </w:r>
      <w:r>
        <w:rPr>
          <w:i/>
          <w:iCs/>
        </w:rPr>
        <w:t xml:space="preserve">Astrobiology</w:t>
      </w:r>
      <w:r>
        <w:t xml:space="preserve"> </w:t>
      </w:r>
      <w:r>
        <w:t xml:space="preserve">17, 169–204 (2017). https://doi.org/10.1089/ast.2016.1519</w:t>
      </w:r>
    </w:p>
    <w:p>
      <w:pPr>
        <w:pStyle w:val="BodyText"/>
      </w:pPr>
      <w:r>
        <w:t xml:space="preserve">[16]: C. M. Dobson, G. B. Ellison, A. F. Tuck, and V. Vaida,</w:t>
      </w:r>
      <w:r>
        <w:t xml:space="preserve"> </w:t>
      </w:r>
      <w:r>
        <w:t xml:space="preserve">“</w:t>
      </w:r>
      <w:r>
        <w:t xml:space="preserve">Atmospheric aerosols as prebiotic chemical reactors,</w:t>
      </w:r>
      <w:r>
        <w:t xml:space="preserve">”</w:t>
      </w:r>
      <w:r>
        <w:t xml:space="preserve"> </w:t>
      </w:r>
      <w:r>
        <w:rPr>
          <w:i/>
          <w:iCs/>
        </w:rPr>
        <w:t xml:space="preserve">Proceedings of the National Academy of Sciences</w:t>
      </w:r>
      <w:r>
        <w:t xml:space="preserve"> </w:t>
      </w:r>
      <w:r>
        <w:t xml:space="preserve">97, 11864–11868 (2000). https://doi.org/10.1073/pnas.200366897</w:t>
      </w:r>
    </w:p>
    <w:p>
      <w:pPr>
        <w:pStyle w:val="BodyText"/>
      </w:pPr>
      <w:r>
        <w:t xml:space="preserve">[17]: I. Nam, J. K. Lee, H. G. Nam, and R. N. Zare,</w:t>
      </w:r>
      <w:r>
        <w:t xml:space="preserve"> </w:t>
      </w:r>
      <w:r>
        <w:t xml:space="preserve">“</w:t>
      </w:r>
      <w:r>
        <w:t xml:space="preserve">Abiotic production of sugar phosphates and uridine ribonucleoside in aqueous microdroplets,</w:t>
      </w:r>
      <w:r>
        <w:t xml:space="preserve">”</w:t>
      </w:r>
      <w:r>
        <w:t xml:space="preserve"> </w:t>
      </w:r>
      <w:r>
        <w:rPr>
          <w:i/>
          <w:iCs/>
        </w:rPr>
        <w:t xml:space="preserve">Proceedings of the National Academy of Sciences</w:t>
      </w:r>
      <w:r>
        <w:t xml:space="preserve"> </w:t>
      </w:r>
      <w:r>
        <w:t xml:space="preserve">114, 12396–12400 (2017). https://doi.org/10.1073/pnas.1714896114</w:t>
      </w:r>
    </w:p>
    <w:p>
      <w:r>
        <w:pict>
          <v:rect style="width:0;height:1.5pt" o:hralign="center" o:hrstd="t" o:hr="t"/>
        </w:pict>
      </w:r>
    </w:p>
    <w:bookmarkEnd w:id="244"/>
    <w:bookmarkStart w:id="245" w:name="provenance-and-revision-note"/>
    <w:p>
      <w:pPr>
        <w:pStyle w:val="Heading2"/>
      </w:pPr>
      <w:r>
        <w:t xml:space="preserve">Provenance and revision note</w:t>
      </w:r>
    </w:p>
    <w:p>
      <w:pPr>
        <w:pStyle w:val="FirstParagraph"/>
      </w:pPr>
      <w:r>
        <w:t xml:space="preserve">This document consolidates the prior Motance core archive, evidence index, keeper addenda, irreversible-memory note, and rewritable-memory note into one controlled master.</w:t>
      </w:r>
    </w:p>
    <w:p>
      <w:pPr>
        <w:pStyle w:val="BodyText"/>
      </w:pPr>
      <w:r>
        <w:t xml:space="preserve">The consolidation makes the following structural changes:</w:t>
      </w:r>
    </w:p>
    <w:p>
      <w:pPr>
        <w:pStyle w:val="Compact"/>
        <w:numPr>
          <w:ilvl w:val="0"/>
          <w:numId w:val="1086"/>
        </w:numPr>
      </w:pPr>
      <w:r>
        <w:t xml:space="preserve">replaces the one-way motion-to-gradient chain with gradient–flux feedback;</w:t>
      </w:r>
    </w:p>
    <w:p>
      <w:pPr>
        <w:pStyle w:val="Compact"/>
        <w:numPr>
          <w:ilvl w:val="0"/>
          <w:numId w:val="1086"/>
        </w:numPr>
      </w:pPr>
      <w:r>
        <w:t xml:space="preserve">replaces unrestricted</w:t>
      </w:r>
      <w:r>
        <w:t xml:space="preserve"> </w:t>
      </w:r>
      <w:r>
        <w:t xml:space="preserve">“</w:t>
      </w:r>
      <w:r>
        <w:t xml:space="preserve">motion</w:t>
      </w:r>
      <w:r>
        <w:t xml:space="preserve">”</w:t>
      </w:r>
      <w:r>
        <w:t xml:space="preserve"> </w:t>
      </w:r>
      <w:r>
        <w:t xml:space="preserve">with driven, constrained, measurable nonequilibrium operations;</w:t>
      </w:r>
    </w:p>
    <w:p>
      <w:pPr>
        <w:pStyle w:val="Compact"/>
        <w:numPr>
          <w:ilvl w:val="0"/>
          <w:numId w:val="1086"/>
        </w:numPr>
      </w:pPr>
      <w:r>
        <w:t xml:space="preserve">retains molecular memory and heredity as critical thresholds while allowing metabolism, compartments, and information to coevolve;</w:t>
      </w:r>
    </w:p>
    <w:p>
      <w:pPr>
        <w:pStyle w:val="Compact"/>
        <w:numPr>
          <w:ilvl w:val="0"/>
          <w:numId w:val="1086"/>
        </w:numPr>
      </w:pPr>
      <w:r>
        <w:t xml:space="preserve">distinguishes records, state memory, and hereditary memory;</w:t>
      </w:r>
    </w:p>
    <w:p>
      <w:pPr>
        <w:pStyle w:val="Compact"/>
        <w:numPr>
          <w:ilvl w:val="0"/>
          <w:numId w:val="1086"/>
        </w:numPr>
      </w:pPr>
      <w:r>
        <w:t xml:space="preserve">narrows irreversibility to one persistence class;</w:t>
      </w:r>
    </w:p>
    <w:p>
      <w:pPr>
        <w:pStyle w:val="Compact"/>
        <w:numPr>
          <w:ilvl w:val="0"/>
          <w:numId w:val="1086"/>
        </w:numPr>
      </w:pPr>
      <w:r>
        <w:t xml:space="preserve">removes fixed candidate-site rankings;</w:t>
      </w:r>
    </w:p>
    <w:p>
      <w:pPr>
        <w:pStyle w:val="Compact"/>
        <w:numPr>
          <w:ilvl w:val="0"/>
          <w:numId w:val="1086"/>
        </w:numPr>
      </w:pPr>
      <w:r>
        <w:t xml:space="preserve">replaces additive scoring with stage-gated pathway auditing;</w:t>
      </w:r>
    </w:p>
    <w:p>
      <w:pPr>
        <w:pStyle w:val="Compact"/>
        <w:numPr>
          <w:ilvl w:val="0"/>
          <w:numId w:val="1086"/>
        </w:numPr>
      </w:pPr>
      <w:r>
        <w:t xml:space="preserve">incorporates destructive and null evidence;</w:t>
      </w:r>
    </w:p>
    <w:p>
      <w:pPr>
        <w:pStyle w:val="Compact"/>
        <w:numPr>
          <w:ilvl w:val="0"/>
          <w:numId w:val="1086"/>
        </w:numPr>
      </w:pPr>
      <w:r>
        <w:t xml:space="preserve">separates proof-of-principle experiments from geochemically naturalized pathways;</w:t>
      </w:r>
    </w:p>
    <w:p>
      <w:pPr>
        <w:pStyle w:val="Compact"/>
        <w:numPr>
          <w:ilvl w:val="0"/>
          <w:numId w:val="1086"/>
        </w:numPr>
      </w:pPr>
      <w:r>
        <w:t xml:space="preserve">and excludes non-core metaphors from the evidentiary argument.</w:t>
      </w:r>
    </w:p>
    <w:p>
      <w:r>
        <w:pict>
          <v:rect style="width:0;height:1.5pt" o:hralign="center" o:hrstd="t" o:hr="t"/>
        </w:pict>
      </w:r>
    </w:p>
    <w:bookmarkEnd w:id="245"/>
    <w:bookmarkEnd w:id="246"/>
    <w:bookmarkStart w:id="247" w:name="Xccf31f6974d4e8c6bac017daaae24b56317f9c2"/>
    <w:p>
      <w:pPr>
        <w:pStyle w:val="Heading1"/>
      </w:pPr>
      <w:r>
        <w:t xml:space="preserve">Appendix B — Research Addendum 001: Organization–Heredity Gap (superseded source snapshot)</w:t>
      </w:r>
    </w:p>
    <w:p>
      <w:pPr>
        <w:pStyle w:val="BlockText"/>
      </w:pPr>
      <w:r>
        <w:rPr>
          <w:b/>
          <w:bCs/>
        </w:rPr>
        <w:t xml:space="preserve">Archive note:</w:t>
      </w:r>
      <w:r>
        <w:t xml:space="preserve"> </w:t>
      </w:r>
      <w:r>
        <w:t xml:space="preserve">The text below is preserved from the source file for traceability. Where it conflicts with Part I, Part I controls.</w:t>
      </w:r>
    </w:p>
    <w:tbl>
      <w:tblPr>
        <w:tblStyle w:val="Table"/>
        <w:tblW w:type="auto" w:w="0"/>
        <w:jc w:val="left"/>
        <w:tblLayout w:type="autofit"/>
        <w:tblLook w:firstRow="0" w:lastRow="0" w:firstColumn="0" w:lastColumn="0" w:noHBand="0" w:noVBand="0" w:val="0000"/>
      </w:tblPr>
      <w:tblGrid>
        <w:gridCol w:w="7920"/>
      </w:tblGrid>
      <w:tr>
        <w:tc>
          <w:tcPr/>
          <w:p>
            <w:pPr>
              <w:pStyle w:val="Compact"/>
              <w:jc w:val="left"/>
            </w:pPr>
            <w:r>
              <w:rPr>
                <w:sz w:val="17"/>
              </w:rPr>
              <w:t xml:space="preserve">title:</w:t>
            </w:r>
            <w:r>
              <w:rPr>
                <w:sz w:val="17"/>
              </w:rPr>
              <w:t xml:space="preserve"> </w:t>
            </w:r>
            <w:r>
              <w:rPr>
                <w:sz w:val="17"/>
              </w:rPr>
              <w:t xml:space="preserve">“</w:t>
            </w:r>
            <w:r>
              <w:rPr>
                <w:sz w:val="17"/>
              </w:rPr>
              <w:t xml:space="preserve">Motance Research Addendum 001 — The Organization–Heredity Gap</w:t>
            </w:r>
            <w:r>
              <w:rPr>
                <w:sz w:val="17"/>
              </w:rPr>
              <w:t xml:space="preserve">”</w:t>
            </w:r>
          </w:p>
        </w:tc>
      </w:tr>
      <w:tr>
        <w:tc>
          <w:tcPr/>
          <w:p>
            <w:pPr>
              <w:pStyle w:val="Compact"/>
              <w:jc w:val="left"/>
            </w:pPr>
            <w:r>
              <w:rPr>
                <w:sz w:val="17"/>
              </w:rPr>
              <w:t xml:space="preserve">subtitle:</w:t>
            </w:r>
            <w:r>
              <w:rPr>
                <w:sz w:val="17"/>
              </w:rPr>
              <w:t xml:space="preserve"> </w:t>
            </w:r>
            <w:r>
              <w:rPr>
                <w:sz w:val="17"/>
              </w:rPr>
              <w:t xml:space="preserve">“</w:t>
            </w:r>
            <w:r>
              <w:rPr>
                <w:sz w:val="17"/>
              </w:rPr>
              <w:t xml:space="preserve">What recent 2026 research strengthens, weakens, and changes in the Motion-to-Memory framework</w:t>
            </w:r>
            <w:r>
              <w:rPr>
                <w:sz w:val="17"/>
              </w:rPr>
              <w:t xml:space="preserve">”</w:t>
            </w:r>
          </w:p>
        </w:tc>
      </w:tr>
      <w:tr>
        <w:tc>
          <w:tcPr/>
          <w:p>
            <w:pPr>
              <w:pStyle w:val="Compact"/>
              <w:jc w:val="left"/>
            </w:pPr>
            <w:r>
              <w:rPr>
                <w:sz w:val="17"/>
              </w:rPr>
              <w:t xml:space="preserve">version:</w:t>
            </w:r>
            <w:r>
              <w:rPr>
                <w:sz w:val="17"/>
              </w:rPr>
              <w:t xml:space="preserve"> </w:t>
            </w:r>
            <w:r>
              <w:rPr>
                <w:sz w:val="17"/>
              </w:rPr>
              <w:t xml:space="preserve">“</w:t>
            </w:r>
            <w:r>
              <w:rPr>
                <w:sz w:val="17"/>
              </w:rPr>
              <w:t xml:space="preserve">1.0</w:t>
            </w:r>
            <w:r>
              <w:rPr>
                <w:sz w:val="17"/>
              </w:rPr>
              <w:t xml:space="preserve">”</w:t>
            </w:r>
          </w:p>
        </w:tc>
      </w:tr>
      <w:tr>
        <w:tc>
          <w:tcPr/>
          <w:p>
            <w:pPr>
              <w:pStyle w:val="Compact"/>
              <w:jc w:val="left"/>
            </w:pPr>
            <w:r>
              <w:rPr>
                <w:sz w:val="17"/>
              </w:rPr>
              <w:t xml:space="preserve">date:</w:t>
            </w:r>
            <w:r>
              <w:rPr>
                <w:sz w:val="17"/>
              </w:rPr>
              <w:t xml:space="preserve"> </w:t>
            </w:r>
            <w:r>
              <w:rPr>
                <w:sz w:val="17"/>
              </w:rPr>
              <w:t xml:space="preserve">“</w:t>
            </w:r>
            <w:r>
              <w:rPr>
                <w:sz w:val="17"/>
              </w:rPr>
              <w:t xml:space="preserve">2026-07-16</w:t>
            </w:r>
            <w:r>
              <w:rPr>
                <w:sz w:val="17"/>
              </w:rPr>
              <w:t xml:space="preserve">”</w:t>
            </w:r>
          </w:p>
        </w:tc>
      </w:tr>
      <w:tr>
        <w:tc>
          <w:tcPr/>
          <w:p>
            <w:pPr>
              <w:pStyle w:val="Compact"/>
              <w:jc w:val="left"/>
            </w:pPr>
            <w:r>
              <w:rPr>
                <w:sz w:val="17"/>
              </w:rPr>
              <w:t xml:space="preserve">status:</w:t>
            </w:r>
            <w:r>
              <w:rPr>
                <w:sz w:val="17"/>
              </w:rPr>
              <w:t xml:space="preserve"> </w:t>
            </w:r>
            <w:r>
              <w:rPr>
                <w:sz w:val="17"/>
              </w:rPr>
              <w:t xml:space="preserve">“</w:t>
            </w:r>
            <w:r>
              <w:rPr>
                <w:sz w:val="17"/>
              </w:rPr>
              <w:t xml:space="preserve">Evidence update to the consolidated Motance scientific framework</w:t>
            </w:r>
            <w:r>
              <w:rPr>
                <w:sz w:val="17"/>
              </w:rPr>
              <w:t xml:space="preserve">”</w:t>
            </w:r>
          </w:p>
        </w:tc>
      </w:tr>
      <w:tr>
        <w:tc>
          <w:tcPr/>
          <w:p>
            <w:pPr>
              <w:pStyle w:val="Compact"/>
              <w:jc w:val="left"/>
            </w:pPr>
            <w:r>
              <w:rPr>
                <w:sz w:val="17"/>
              </w:rPr>
              <w:t xml:space="preserve">parent_document:</w:t>
            </w:r>
            <w:r>
              <w:rPr>
                <w:sz w:val="17"/>
              </w:rPr>
              <w:t xml:space="preserve"> </w:t>
            </w:r>
            <w:r>
              <w:rPr>
                <w:sz w:val="17"/>
              </w:rPr>
              <w:t xml:space="preserve">“</w:t>
            </w:r>
            <w:r>
              <w:rPr>
                <w:sz w:val="17"/>
              </w:rPr>
              <w:t xml:space="preserve">Motance — Motion-to-Memory Framework, version 1.0 (2026-07-10)</w:t>
            </w:r>
            <w:r>
              <w:rPr>
                <w:sz w:val="17"/>
              </w:rPr>
              <w:t xml:space="preserve">”</w:t>
            </w:r>
          </w:p>
        </w:tc>
      </w:tr>
    </w:tbl>
    <w:bookmarkEnd w:id="247"/>
    <w:bookmarkStart w:id="304" w:name="X2cd1a5c45c505bb4233b1f031ed51aa2a0fbe1c"/>
    <w:p>
      <w:pPr>
        <w:pStyle w:val="Heading1"/>
      </w:pPr>
      <w:r>
        <w:t xml:space="preserve">Motance Research Addendum 001 — The Organization–Heredity Gap</w:t>
      </w:r>
    </w:p>
    <w:p>
      <w:pPr>
        <w:pStyle w:val="BlockText"/>
      </w:pPr>
      <w:r>
        <w:rPr>
          <w:b/>
          <w:bCs/>
        </w:rPr>
        <w:t xml:space="preserve">Core finding:</w:t>
      </w:r>
      <w:r>
        <w:t xml:space="preserve"> </w:t>
      </w:r>
      <w:r>
        <w:t xml:space="preserve">Recent research strengthens the proposition that driven, constrained chemistry can spontaneously produce localization, compartments, growth, reaction networks, and persistent nonequilibrium organization. It does not yet show how such organization becomes readable, repeatedly copied molecular memory coupled to a continuing lineage.</w:t>
      </w:r>
    </w:p>
    <w:bookmarkStart w:id="248" w:name="executive-assessment"/>
    <w:p>
      <w:pPr>
        <w:pStyle w:val="Heading2"/>
      </w:pPr>
      <w:r>
        <w:t xml:space="preserve">Executive assessment</w:t>
      </w:r>
    </w:p>
    <w:p>
      <w:pPr>
        <w:pStyle w:val="FirstParagraph"/>
      </w:pPr>
      <w:r>
        <w:t xml:space="preserve">The latest relevant work does not overturn the revised Motance framework. It strengthens its physical and chemical infrastructure while sharpening its central unresolved transition.</w:t>
      </w:r>
    </w:p>
    <w:p>
      <w:pPr>
        <w:pStyle w:val="BodyText"/>
      </w:pPr>
      <w:r>
        <w:t xml:space="preserve">The evidence increasingly supports this sequence:</w:t>
      </w:r>
    </w:p>
    <w:p>
      <w:pPr>
        <w:pStyle w:val="SourceCode"/>
      </w:pPr>
      <w:r>
        <w:rPr>
          <w:rStyle w:val="VerbatimChar"/>
        </w:rPr>
        <w:t xml:space="preserve">external forcing</w:t>
      </w:r>
      <w:r>
        <w:br/>
      </w:r>
      <w:r>
        <w:rPr>
          <w:rStyle w:val="VerbatimChar"/>
        </w:rPr>
        <w:t xml:space="preserve">      ↓</w:t>
      </w:r>
      <w:r>
        <w:br/>
      </w:r>
      <w:r>
        <w:rPr>
          <w:rStyle w:val="VerbatimChar"/>
        </w:rPr>
        <w:t xml:space="preserve">nonequilibrium reaction and transport</w:t>
      </w:r>
      <w:r>
        <w:br/>
      </w:r>
      <w:r>
        <w:rPr>
          <w:rStyle w:val="VerbatimChar"/>
        </w:rPr>
        <w:t xml:space="preserve">      ↓</w:t>
      </w:r>
      <w:r>
        <w:br/>
      </w:r>
      <w:r>
        <w:rPr>
          <w:rStyle w:val="VerbatimChar"/>
        </w:rPr>
        <w:t xml:space="preserve">localization and compartment formation</w:t>
      </w:r>
      <w:r>
        <w:br/>
      </w:r>
      <w:r>
        <w:rPr>
          <w:rStyle w:val="VerbatimChar"/>
        </w:rPr>
        <w:t xml:space="preserve">      ↓</w:t>
      </w:r>
      <w:r>
        <w:br/>
      </w:r>
      <w:r>
        <w:rPr>
          <w:rStyle w:val="VerbatimChar"/>
        </w:rPr>
        <w:t xml:space="preserve">organized internal chemistry</w:t>
      </w:r>
      <w:r>
        <w:br/>
      </w:r>
      <w:r>
        <w:rPr>
          <w:rStyle w:val="VerbatimChar"/>
        </w:rPr>
        <w:t xml:space="preserve">      ↓</w:t>
      </w:r>
      <w:r>
        <w:br/>
      </w:r>
      <w:r>
        <w:rPr>
          <w:rStyle w:val="VerbatimChar"/>
        </w:rPr>
        <w:t xml:space="preserve">growth, persistence, or rudimentary propagation</w:t>
      </w:r>
    </w:p>
    <w:p>
      <w:pPr>
        <w:pStyle w:val="FirstParagraph"/>
      </w:pPr>
      <w:r>
        <w:t xml:space="preserve">The evidence does not yet establish the continuation:</w:t>
      </w:r>
    </w:p>
    <w:p>
      <w:pPr>
        <w:pStyle w:val="SourceCode"/>
      </w:pPr>
      <w:r>
        <w:rPr>
          <w:rStyle w:val="VerbatimChar"/>
        </w:rPr>
        <w:t xml:space="preserve">persistent readable molecular state</w:t>
      </w:r>
      <w:r>
        <w:br/>
      </w:r>
      <w:r>
        <w:rPr>
          <w:rStyle w:val="VerbatimChar"/>
        </w:rPr>
        <w:t xml:space="preserve">      ↓</w:t>
      </w:r>
      <w:r>
        <w:br/>
      </w:r>
      <w:r>
        <w:rPr>
          <w:rStyle w:val="VerbatimChar"/>
        </w:rPr>
        <w:t xml:space="preserve">template-dependent or state-specific copying</w:t>
      </w:r>
      <w:r>
        <w:br/>
      </w:r>
      <w:r>
        <w:rPr>
          <w:rStyle w:val="VerbatimChar"/>
        </w:rPr>
        <w:t xml:space="preserve">      ↓</w:t>
      </w:r>
      <w:r>
        <w:br/>
      </w:r>
      <w:r>
        <w:rPr>
          <w:rStyle w:val="VerbatimChar"/>
        </w:rPr>
        <w:t xml:space="preserve">product release and repeated amplification</w:t>
      </w:r>
      <w:r>
        <w:br/>
      </w:r>
      <w:r>
        <w:rPr>
          <w:rStyle w:val="VerbatimChar"/>
        </w:rPr>
        <w:t xml:space="preserve">      ↓</w:t>
      </w:r>
      <w:r>
        <w:br/>
      </w:r>
      <w:r>
        <w:rPr>
          <w:rStyle w:val="VerbatimChar"/>
        </w:rPr>
        <w:t xml:space="preserve">heritable variation</w:t>
      </w:r>
      <w:r>
        <w:br/>
      </w:r>
      <w:r>
        <w:rPr>
          <w:rStyle w:val="VerbatimChar"/>
        </w:rPr>
        <w:t xml:space="preserve">      ↓</w:t>
      </w:r>
      <w:r>
        <w:br/>
      </w:r>
      <w:r>
        <w:rPr>
          <w:rStyle w:val="VerbatimChar"/>
        </w:rPr>
        <w:t xml:space="preserve">unit-associated lineage</w:t>
      </w:r>
      <w:r>
        <w:br/>
      </w:r>
      <w:r>
        <w:rPr>
          <w:rStyle w:val="VerbatimChar"/>
        </w:rPr>
        <w:t xml:space="preserve">      ↓</w:t>
      </w:r>
      <w:r>
        <w:br/>
      </w:r>
      <w:r>
        <w:rPr>
          <w:rStyle w:val="VerbatimChar"/>
        </w:rPr>
        <w:t xml:space="preserve">autonomous evolution</w:t>
      </w:r>
    </w:p>
    <w:p>
      <w:pPr>
        <w:pStyle w:val="FirstParagraph"/>
      </w:pPr>
      <w:r>
        <w:t xml:space="preserve">The correct scientific conclusion is therefore not that motion has been shown to become memory. It is that</w:t>
      </w:r>
      <w:r>
        <w:t xml:space="preserve"> </w:t>
      </w:r>
      <w:r>
        <w:rPr>
          <w:b/>
          <w:bCs/>
        </w:rPr>
        <w:t xml:space="preserve">motion-to-organization appears increasingly plausible, while organization-to-hereditary-memory remains the decisive unsolved step</w:t>
      </w:r>
      <w:r>
        <w:t xml:space="preserve">.</w:t>
      </w:r>
    </w:p>
    <w:p>
      <w:pPr>
        <w:pStyle w:val="BodyText"/>
      </w:pPr>
      <w:r>
        <w:t xml:space="preserve">This distinction strengthens the purpose of Motance’s stage-gated method. It also prevents evidence for compartments, metabolism-like activity, or growth from being misclassified as evidence for heredity.</w:t>
      </w:r>
    </w:p>
    <w:p>
      <w:r>
        <w:pict>
          <v:rect style="width:0;height:1.5pt" o:hralign="center" o:hrstd="t" o:hr="t"/>
        </w:pict>
      </w:r>
    </w:p>
    <w:bookmarkEnd w:id="248"/>
    <w:bookmarkStart w:id="252" w:name="de-novo-metabolically-active-protocells"/>
    <w:p>
      <w:pPr>
        <w:pStyle w:val="Heading2"/>
      </w:pPr>
      <w:r>
        <w:t xml:space="preserve">1. De novo metabolically active protocells</w:t>
      </w:r>
    </w:p>
    <w:p>
      <w:pPr>
        <w:pStyle w:val="FirstParagraph"/>
      </w:pPr>
      <w:r>
        <w:t xml:space="preserve">A January 2026 preprint by Nayan Chakraborty and Shashi Thutupalli reports that a homogeneous aqueous mixture containing formaldehyde and phosphorus, iron, and molybdenum salts spontaneously forms compartments that couple nonequilibrium chemical dynamics to their own growth. The authors report diverse organic products, growth-capable internal spherules, and similar chemical dynamics under natural day–night exposure.[1]</w:t>
      </w:r>
    </w:p>
    <w:bookmarkStart w:id="249" w:name="what-this-strengthens"/>
    <w:p>
      <w:pPr>
        <w:pStyle w:val="Heading3"/>
      </w:pPr>
      <w:r>
        <w:t xml:space="preserve">What this strengthens</w:t>
      </w:r>
    </w:p>
    <w:p>
      <w:pPr>
        <w:pStyle w:val="FirstParagraph"/>
      </w:pPr>
      <w:r>
        <w:t xml:space="preserve">The result supports several Motance propositions:</w:t>
      </w:r>
    </w:p>
    <w:p>
      <w:pPr>
        <w:pStyle w:val="Compact"/>
        <w:numPr>
          <w:ilvl w:val="0"/>
          <w:numId w:val="1087"/>
        </w:numPr>
      </w:pPr>
      <w:r>
        <w:t xml:space="preserve">simple chemical mixtures can spontaneously produce localized reaction structures;</w:t>
      </w:r>
    </w:p>
    <w:p>
      <w:pPr>
        <w:pStyle w:val="Compact"/>
        <w:numPr>
          <w:ilvl w:val="0"/>
          <w:numId w:val="1087"/>
        </w:numPr>
      </w:pPr>
      <w:r>
        <w:t xml:space="preserve">sustained nonequilibrium dynamics can become coupled to compartment growth;</w:t>
      </w:r>
    </w:p>
    <w:p>
      <w:pPr>
        <w:pStyle w:val="Compact"/>
        <w:numPr>
          <w:ilvl w:val="0"/>
          <w:numId w:val="1087"/>
        </w:numPr>
      </w:pPr>
      <w:r>
        <w:t xml:space="preserve">environmental cycling can influence internally organized chemistry;</w:t>
      </w:r>
    </w:p>
    <w:p>
      <w:pPr>
        <w:pStyle w:val="Compact"/>
        <w:numPr>
          <w:ilvl w:val="0"/>
          <w:numId w:val="1087"/>
        </w:numPr>
      </w:pPr>
      <w:r>
        <w:t xml:space="preserve">compartment formation and metabolism-like activity may emerge together rather than through a strict sequence;</w:t>
      </w:r>
    </w:p>
    <w:p>
      <w:pPr>
        <w:pStyle w:val="Compact"/>
        <w:numPr>
          <w:ilvl w:val="0"/>
          <w:numId w:val="1087"/>
        </w:numPr>
      </w:pPr>
      <w:r>
        <w:t xml:space="preserve">life-like spatial organization may arise before genetic heredity.</w:t>
      </w:r>
    </w:p>
    <w:p>
      <w:pPr>
        <w:pStyle w:val="FirstParagraph"/>
      </w:pPr>
      <w:r>
        <w:t xml:space="preserve">The experiment is especially relevant to the Motance causal map:</w:t>
      </w:r>
    </w:p>
    <w:p>
      <w:pPr>
        <w:pStyle w:val="SourceCode"/>
      </w:pPr>
      <w:r>
        <w:rPr>
          <w:rStyle w:val="VerbatimChar"/>
        </w:rPr>
        <w:t xml:space="preserve">environmental forcing + reactive feedstocks</w:t>
      </w:r>
      <w:r>
        <w:br/>
      </w:r>
      <w:r>
        <w:rPr>
          <w:rStyle w:val="VerbatimChar"/>
        </w:rPr>
        <w:t xml:space="preserve">                    ↓</w:t>
      </w:r>
      <w:r>
        <w:br/>
      </w:r>
      <w:r>
        <w:rPr>
          <w:rStyle w:val="VerbatimChar"/>
        </w:rPr>
        <w:t xml:space="preserve">       nonequilibrium chemical dynamics</w:t>
      </w:r>
      <w:r>
        <w:br/>
      </w:r>
      <w:r>
        <w:rPr>
          <w:rStyle w:val="VerbatimChar"/>
        </w:rPr>
        <w:t xml:space="preserve">                    ↓</w:t>
      </w:r>
      <w:r>
        <w:br/>
      </w:r>
      <w:r>
        <w:rPr>
          <w:rStyle w:val="VerbatimChar"/>
        </w:rPr>
        <w:t xml:space="preserve">              compartment growth</w:t>
      </w:r>
      <w:r>
        <w:br/>
      </w:r>
      <w:r>
        <w:rPr>
          <w:rStyle w:val="VerbatimChar"/>
        </w:rPr>
        <w:t xml:space="preserve">                    ↓</w:t>
      </w:r>
      <w:r>
        <w:br/>
      </w:r>
      <w:r>
        <w:rPr>
          <w:rStyle w:val="VerbatimChar"/>
        </w:rPr>
        <w:t xml:space="preserve">       internal synthesis and propagation</w:t>
      </w:r>
    </w:p>
    <w:bookmarkEnd w:id="249"/>
    <w:bookmarkStart w:id="250" w:name="what-it-does-not-establish"/>
    <w:p>
      <w:pPr>
        <w:pStyle w:val="Heading3"/>
      </w:pPr>
      <w:r>
        <w:t xml:space="preserve">What it does not establish</w:t>
      </w:r>
    </w:p>
    <w:p>
      <w:pPr>
        <w:pStyle w:val="FirstParagraph"/>
      </w:pPr>
      <w:r>
        <w:t xml:space="preserve">The reported structures do not yet demonstrate:</w:t>
      </w:r>
    </w:p>
    <w:p>
      <w:pPr>
        <w:pStyle w:val="Compact"/>
        <w:numPr>
          <w:ilvl w:val="0"/>
          <w:numId w:val="1088"/>
        </w:numPr>
      </w:pPr>
      <w:r>
        <w:t xml:space="preserve">a defined molecular reader;</w:t>
      </w:r>
    </w:p>
    <w:p>
      <w:pPr>
        <w:pStyle w:val="Compact"/>
        <w:numPr>
          <w:ilvl w:val="0"/>
          <w:numId w:val="1088"/>
        </w:numPr>
      </w:pPr>
      <w:r>
        <w:t xml:space="preserve">template-directed copying;</w:t>
      </w:r>
    </w:p>
    <w:p>
      <w:pPr>
        <w:pStyle w:val="Compact"/>
        <w:numPr>
          <w:ilvl w:val="0"/>
          <w:numId w:val="1088"/>
        </w:numPr>
      </w:pPr>
      <w:r>
        <w:t xml:space="preserve">copying fidelity;</w:t>
      </w:r>
    </w:p>
    <w:p>
      <w:pPr>
        <w:pStyle w:val="Compact"/>
        <w:numPr>
          <w:ilvl w:val="0"/>
          <w:numId w:val="1088"/>
        </w:numPr>
      </w:pPr>
      <w:r>
        <w:t xml:space="preserve">repeated product release and recopying;</w:t>
      </w:r>
    </w:p>
    <w:p>
      <w:pPr>
        <w:pStyle w:val="Compact"/>
        <w:numPr>
          <w:ilvl w:val="0"/>
          <w:numId w:val="1088"/>
        </w:numPr>
      </w:pPr>
      <w:r>
        <w:t xml:space="preserve">inherited molecular variation;</w:t>
      </w:r>
    </w:p>
    <w:p>
      <w:pPr>
        <w:pStyle w:val="Compact"/>
        <w:numPr>
          <w:ilvl w:val="0"/>
          <w:numId w:val="1088"/>
        </w:numPr>
      </w:pPr>
      <w:r>
        <w:t xml:space="preserve">parent–offspring information continuity;</w:t>
      </w:r>
    </w:p>
    <w:p>
      <w:pPr>
        <w:pStyle w:val="Compact"/>
        <w:numPr>
          <w:ilvl w:val="0"/>
          <w:numId w:val="1088"/>
        </w:numPr>
      </w:pPr>
      <w:r>
        <w:t xml:space="preserve">or autonomous Darwinian evolution.</w:t>
      </w:r>
    </w:p>
    <w:p>
      <w:pPr>
        <w:pStyle w:val="FirstParagraph"/>
      </w:pPr>
      <w:r>
        <w:t xml:space="preserve">The work is also presently a preprint and therefore requires peer review, independent replication, rigorous product identification, intervention accounting, and tests that distinguish compartment propagation from hereditary lineage.</w:t>
      </w:r>
    </w:p>
    <w:bookmarkEnd w:id="250"/>
    <w:bookmarkStart w:id="251" w:name="motance-classification"/>
    <w:p>
      <w:pPr>
        <w:pStyle w:val="Heading3"/>
      </w:pPr>
      <w:r>
        <w:t xml:space="preserve">Motance classification</w:t>
      </w:r>
    </w:p>
    <w:tbl>
      <w:tblPr>
        <w:tblStyle w:val="Table"/>
        <w:tblW w:type="pct" w:w="5000"/>
        <w:jc w:val="left"/>
        <w:tblLayout w:type="autofit"/>
        <w:tblLook w:firstRow="1" w:lastRow="0" w:firstColumn="0" w:lastColumn="0" w:noHBand="0" w:noVBand="0" w:val="0020"/>
      </w:tblPr>
      <w:tblGrid>
        <w:gridCol w:w="3960"/>
        <w:gridCol w:w="3960"/>
      </w:tblGrid>
      <w:tr>
        <w:trPr>
          <w:tblHeader w:val="on"/>
        </w:trPr>
        <w:tc>
          <w:tcPr/>
          <w:p>
            <w:pPr>
              <w:pStyle w:val="Compact"/>
              <w:jc w:val="left"/>
            </w:pPr>
            <w:r>
              <w:rPr>
                <w:sz w:val="17"/>
              </w:rPr>
              <w:t xml:space="preserve">Gate</w:t>
            </w:r>
          </w:p>
        </w:tc>
        <w:tc>
          <w:tcPr/>
          <w:p>
            <w:pPr>
              <w:pStyle w:val="Compact"/>
              <w:jc w:val="left"/>
            </w:pPr>
            <w:r>
              <w:rPr>
                <w:sz w:val="17"/>
              </w:rPr>
              <w:t xml:space="preserve">Assessment</w:t>
            </w:r>
          </w:p>
        </w:tc>
      </w:tr>
      <w:tr>
        <w:tc>
          <w:tcPr/>
          <w:p>
            <w:pPr>
              <w:pStyle w:val="Compact"/>
              <w:jc w:val="left"/>
            </w:pPr>
            <w:r>
              <w:rPr>
                <w:sz w:val="17"/>
              </w:rPr>
              <w:t xml:space="preserve">G0 — Environmental plausibility</w:t>
            </w:r>
          </w:p>
        </w:tc>
        <w:tc>
          <w:tcPr/>
          <w:p>
            <w:pPr>
              <w:pStyle w:val="Compact"/>
              <w:jc w:val="left"/>
            </w:pPr>
            <w:r>
              <w:rPr>
                <w:sz w:val="17"/>
              </w:rPr>
              <w:t xml:space="preserve">Provisional; feedstocks and concentrations require detailed naturalization</w:t>
            </w:r>
          </w:p>
        </w:tc>
      </w:tr>
      <w:tr>
        <w:tc>
          <w:tcPr/>
          <w:p>
            <w:pPr>
              <w:pStyle w:val="Compact"/>
              <w:jc w:val="left"/>
            </w:pPr>
            <w:r>
              <w:rPr>
                <w:sz w:val="17"/>
              </w:rPr>
              <w:t xml:space="preserve">G1 — Net constructive chemistry</w:t>
            </w:r>
          </w:p>
        </w:tc>
        <w:tc>
          <w:tcPr/>
          <w:p>
            <w:pPr>
              <w:pStyle w:val="Compact"/>
              <w:jc w:val="left"/>
            </w:pPr>
            <w:r>
              <w:rPr>
                <w:sz w:val="17"/>
              </w:rPr>
              <w:t xml:space="preserve">Supported within the reported system</w:t>
            </w:r>
          </w:p>
        </w:tc>
      </w:tr>
      <w:tr>
        <w:tc>
          <w:tcPr/>
          <w:p>
            <w:pPr>
              <w:pStyle w:val="Compact"/>
              <w:jc w:val="left"/>
            </w:pPr>
            <w:r>
              <w:rPr>
                <w:sz w:val="17"/>
              </w:rPr>
              <w:t xml:space="preserve">G2 — Retention and exchange</w:t>
            </w:r>
          </w:p>
        </w:tc>
        <w:tc>
          <w:tcPr/>
          <w:p>
            <w:pPr>
              <w:pStyle w:val="Compact"/>
              <w:jc w:val="left"/>
            </w:pPr>
            <w:r>
              <w:rPr>
                <w:sz w:val="17"/>
              </w:rPr>
              <w:t xml:space="preserve">Partially supported by compartment formation and growth</w:t>
            </w:r>
          </w:p>
        </w:tc>
      </w:tr>
      <w:tr>
        <w:tc>
          <w:tcPr/>
          <w:p>
            <w:pPr>
              <w:pStyle w:val="Compact"/>
              <w:jc w:val="left"/>
            </w:pPr>
            <w:r>
              <w:rPr>
                <w:sz w:val="17"/>
              </w:rPr>
              <w:t xml:space="preserve">G3 — Readable molecular state</w:t>
            </w:r>
          </w:p>
        </w:tc>
        <w:tc>
          <w:tcPr/>
          <w:p>
            <w:pPr>
              <w:pStyle w:val="Compact"/>
              <w:jc w:val="left"/>
            </w:pPr>
            <w:r>
              <w:rPr>
                <w:sz w:val="17"/>
              </w:rPr>
              <w:t xml:space="preserve">Not demonstrated</w:t>
            </w:r>
          </w:p>
        </w:tc>
      </w:tr>
      <w:tr>
        <w:tc>
          <w:tcPr/>
          <w:p>
            <w:pPr>
              <w:pStyle w:val="Compact"/>
              <w:jc w:val="left"/>
            </w:pPr>
            <w:r>
              <w:rPr>
                <w:sz w:val="17"/>
              </w:rPr>
              <w:t xml:space="preserve">G4 — Repeat copying</w:t>
            </w:r>
          </w:p>
        </w:tc>
        <w:tc>
          <w:tcPr/>
          <w:p>
            <w:pPr>
              <w:pStyle w:val="Compact"/>
              <w:jc w:val="left"/>
            </w:pPr>
            <w:r>
              <w:rPr>
                <w:sz w:val="17"/>
              </w:rPr>
              <w:t xml:space="preserve">Not demonstrated</w:t>
            </w:r>
          </w:p>
        </w:tc>
      </w:tr>
      <w:tr>
        <w:tc>
          <w:tcPr/>
          <w:p>
            <w:pPr>
              <w:pStyle w:val="Compact"/>
              <w:jc w:val="left"/>
            </w:pPr>
            <w:r>
              <w:rPr>
                <w:sz w:val="17"/>
              </w:rPr>
              <w:t xml:space="preserve">G5 — Unit coupling</w:t>
            </w:r>
          </w:p>
        </w:tc>
        <w:tc>
          <w:tcPr/>
          <w:p>
            <w:pPr>
              <w:pStyle w:val="Compact"/>
              <w:jc w:val="left"/>
            </w:pPr>
            <w:r>
              <w:rPr>
                <w:sz w:val="17"/>
              </w:rPr>
              <w:t xml:space="preserve">Rudimentary physical coupling only</w:t>
            </w:r>
          </w:p>
        </w:tc>
      </w:tr>
      <w:tr>
        <w:tc>
          <w:tcPr/>
          <w:p>
            <w:pPr>
              <w:pStyle w:val="Compact"/>
              <w:jc w:val="left"/>
            </w:pPr>
            <w:r>
              <w:rPr>
                <w:sz w:val="17"/>
              </w:rPr>
              <w:t xml:space="preserve">G6–G9</w:t>
            </w:r>
          </w:p>
        </w:tc>
        <w:tc>
          <w:tcPr/>
          <w:p>
            <w:pPr>
              <w:pStyle w:val="Compact"/>
              <w:jc w:val="left"/>
            </w:pPr>
            <w:r>
              <w:rPr>
                <w:sz w:val="17"/>
              </w:rPr>
              <w:t xml:space="preserve">Not demonstrated</w:t>
            </w:r>
          </w:p>
        </w:tc>
      </w:tr>
    </w:tbl>
    <w:p>
      <w:pPr>
        <w:pStyle w:val="BodyText"/>
      </w:pPr>
      <w:r>
        <w:rPr>
          <w:b/>
          <w:bCs/>
        </w:rPr>
        <w:t xml:space="preserve">Net effect:</w:t>
      </w:r>
      <w:r>
        <w:t xml:space="preserve"> </w:t>
      </w:r>
      <w:r>
        <w:t xml:space="preserve">Strongly strengthens Motance below the molecular-memory threshold. It does not cross that threshold.</w:t>
      </w:r>
    </w:p>
    <w:p>
      <w:r>
        <w:pict>
          <v:rect style="width:0;height:1.5pt" o:hralign="center" o:hrstd="t" o:hr="t"/>
        </w:pict>
      </w:r>
    </w:p>
    <w:bookmarkEnd w:id="251"/>
    <w:bookmarkEnd w:id="252"/>
    <w:bookmarkStart w:id="255" w:name="Xae1cf4830046ea6fc183dc4a741547a44ef9d47"/>
    <w:p>
      <w:pPr>
        <w:pStyle w:val="Heading2"/>
      </w:pPr>
      <w:r>
        <w:t xml:space="preserve">2. Bottom-up organocatalytic formation of protocells</w:t>
      </w:r>
    </w:p>
    <w:p>
      <w:pPr>
        <w:pStyle w:val="FirstParagraph"/>
      </w:pPr>
      <w:r>
        <w:t xml:space="preserve">A peer-reviewed 2026 study in</w:t>
      </w:r>
      <w:r>
        <w:t xml:space="preserve"> </w:t>
      </w:r>
      <w:r>
        <w:rPr>
          <w:i/>
          <w:iCs/>
        </w:rPr>
        <w:t xml:space="preserve">Nature Communications</w:t>
      </w:r>
      <w:r>
        <w:t xml:space="preserve"> </w:t>
      </w:r>
      <w:r>
        <w:t xml:space="preserve">reports an organocatalytic cascade beginning with acetaldehyde and a prebiotically discussed imidazolidine-4-thione catalyst. The products form amphiphilic oligomers that spontaneously self-assemble into vesicle-like protocells.[2]</w:t>
      </w:r>
    </w:p>
    <w:bookmarkStart w:id="253" w:name="what-this-strengthens-1"/>
    <w:p>
      <w:pPr>
        <w:pStyle w:val="Heading3"/>
      </w:pPr>
      <w:r>
        <w:t xml:space="preserve">What this strengthens</w:t>
      </w:r>
    </w:p>
    <w:p>
      <w:pPr>
        <w:pStyle w:val="FirstParagraph"/>
      </w:pPr>
      <w:r>
        <w:t xml:space="preserve">This work narrows a known gap between small-molecule chemistry and compartment formation. Rather than supplying premanufactured amphiphiles, the reaction network produces compounds that themselves assemble into bounded structures.</w:t>
      </w:r>
    </w:p>
    <w:p>
      <w:pPr>
        <w:pStyle w:val="BodyText"/>
      </w:pPr>
      <w:r>
        <w:t xml:space="preserve">It supports:</w:t>
      </w:r>
    </w:p>
    <w:p>
      <w:pPr>
        <w:pStyle w:val="Compact"/>
        <w:numPr>
          <w:ilvl w:val="0"/>
          <w:numId w:val="1089"/>
        </w:numPr>
      </w:pPr>
      <w:r>
        <w:t xml:space="preserve">chemical production and physical self-assembly as a coupled process;</w:t>
      </w:r>
    </w:p>
    <w:p>
      <w:pPr>
        <w:pStyle w:val="Compact"/>
        <w:numPr>
          <w:ilvl w:val="0"/>
          <w:numId w:val="1089"/>
        </w:numPr>
      </w:pPr>
      <w:r>
        <w:t xml:space="preserve">the possibility that catalysts become incorporated into the structures they help generate;</w:t>
      </w:r>
    </w:p>
    <w:p>
      <w:pPr>
        <w:pStyle w:val="Compact"/>
        <w:numPr>
          <w:ilvl w:val="0"/>
          <w:numId w:val="1089"/>
        </w:numPr>
      </w:pPr>
      <w:r>
        <w:t xml:space="preserve">spontaneous compartment formation from relatively simple feedstocks;</w:t>
      </w:r>
    </w:p>
    <w:p>
      <w:pPr>
        <w:pStyle w:val="Compact"/>
        <w:numPr>
          <w:ilvl w:val="0"/>
          <w:numId w:val="1089"/>
        </w:numPr>
      </w:pPr>
      <w:r>
        <w:t xml:space="preserve">the Motance principle that reaction, transport, interface formation, and constraint can become mutually reinforcing.</w:t>
      </w:r>
    </w:p>
    <w:p>
      <w:pPr>
        <w:pStyle w:val="FirstParagraph"/>
      </w:pPr>
      <w:r>
        <w:t xml:space="preserve">The important causal structure is:</w:t>
      </w:r>
    </w:p>
    <w:p>
      <w:pPr>
        <w:pStyle w:val="SourceCode"/>
      </w:pPr>
      <w:r>
        <w:rPr>
          <w:rStyle w:val="VerbatimChar"/>
        </w:rPr>
        <w:t xml:space="preserve">small reactive molecules</w:t>
      </w:r>
      <w:r>
        <w:br/>
      </w:r>
      <w:r>
        <w:rPr>
          <w:rStyle w:val="VerbatimChar"/>
        </w:rPr>
        <w:t xml:space="preserve">        ↓</w:t>
      </w:r>
      <w:r>
        <w:br/>
      </w:r>
      <w:r>
        <w:rPr>
          <w:rStyle w:val="VerbatimChar"/>
        </w:rPr>
        <w:t xml:space="preserve">organocatalytic reaction cascade</w:t>
      </w:r>
      <w:r>
        <w:br/>
      </w:r>
      <w:r>
        <w:rPr>
          <w:rStyle w:val="VerbatimChar"/>
        </w:rPr>
        <w:t xml:space="preserve">        ↓</w:t>
      </w:r>
      <w:r>
        <w:br/>
      </w:r>
      <w:r>
        <w:rPr>
          <w:rStyle w:val="VerbatimChar"/>
        </w:rPr>
        <w:t xml:space="preserve">amphiphilic products</w:t>
      </w:r>
      <w:r>
        <w:br/>
      </w:r>
      <w:r>
        <w:rPr>
          <w:rStyle w:val="VerbatimChar"/>
        </w:rPr>
        <w:t xml:space="preserve">        ↓</w:t>
      </w:r>
      <w:r>
        <w:br/>
      </w:r>
      <w:r>
        <w:rPr>
          <w:rStyle w:val="VerbatimChar"/>
        </w:rPr>
        <w:t xml:space="preserve">self-assembled compartments</w:t>
      </w:r>
    </w:p>
    <w:bookmarkEnd w:id="253"/>
    <w:bookmarkStart w:id="254" w:name="what-it-does-not-establish-1"/>
    <w:p>
      <w:pPr>
        <w:pStyle w:val="Heading3"/>
      </w:pPr>
      <w:r>
        <w:t xml:space="preserve">What it does not establish</w:t>
      </w:r>
    </w:p>
    <w:p>
      <w:pPr>
        <w:pStyle w:val="FirstParagraph"/>
      </w:pPr>
      <w:r>
        <w:t xml:space="preserve">The protocells do not constitute hereditary systems. The study does not establish that the compartments:</w:t>
      </w:r>
    </w:p>
    <w:p>
      <w:pPr>
        <w:pStyle w:val="Compact"/>
        <w:numPr>
          <w:ilvl w:val="0"/>
          <w:numId w:val="1090"/>
        </w:numPr>
      </w:pPr>
      <w:r>
        <w:t xml:space="preserve">encode molecular information;</w:t>
      </w:r>
    </w:p>
    <w:p>
      <w:pPr>
        <w:pStyle w:val="Compact"/>
        <w:numPr>
          <w:ilvl w:val="0"/>
          <w:numId w:val="1090"/>
        </w:numPr>
      </w:pPr>
      <w:r>
        <w:t xml:space="preserve">copy the chemistry that constructs them;</w:t>
      </w:r>
    </w:p>
    <w:p>
      <w:pPr>
        <w:pStyle w:val="Compact"/>
        <w:numPr>
          <w:ilvl w:val="0"/>
          <w:numId w:val="1090"/>
        </w:numPr>
      </w:pPr>
      <w:r>
        <w:t xml:space="preserve">transmit compositional differences with sufficient fidelity;</w:t>
      </w:r>
    </w:p>
    <w:p>
      <w:pPr>
        <w:pStyle w:val="Compact"/>
        <w:numPr>
          <w:ilvl w:val="0"/>
          <w:numId w:val="1090"/>
        </w:numPr>
      </w:pPr>
      <w:r>
        <w:t xml:space="preserve">sustain repeated autonomous generations;</w:t>
      </w:r>
    </w:p>
    <w:p>
      <w:pPr>
        <w:pStyle w:val="Compact"/>
        <w:numPr>
          <w:ilvl w:val="0"/>
          <w:numId w:val="1090"/>
        </w:numPr>
      </w:pPr>
      <w:r>
        <w:t xml:space="preserve">or evolve new functions.</w:t>
      </w:r>
    </w:p>
    <w:p>
      <w:pPr>
        <w:pStyle w:val="FirstParagraph"/>
      </w:pPr>
      <w:r>
        <w:t xml:space="preserve">The catalyst and laboratory conditions also require an explicit prebiotic sourcing and intervention audit.</w:t>
      </w:r>
    </w:p>
    <w:p>
      <w:pPr>
        <w:pStyle w:val="BodyText"/>
      </w:pPr>
      <w:r>
        <w:rPr>
          <w:b/>
          <w:bCs/>
        </w:rPr>
        <w:t xml:space="preserve">Net effect:</w:t>
      </w:r>
      <w:r>
        <w:t xml:space="preserve"> </w:t>
      </w:r>
      <w:r>
        <w:t xml:space="preserve">Strengthens the coupling between synthesis and compartment formation. It also reinforces the Motance boundary rule that a compartment is not automatically a cell or lineage.</w:t>
      </w:r>
    </w:p>
    <w:p>
      <w:r>
        <w:pict>
          <v:rect style="width:0;height:1.5pt" o:hralign="center" o:hrstd="t" o:hr="t"/>
        </w:pict>
      </w:r>
    </w:p>
    <w:bookmarkEnd w:id="254"/>
    <w:bookmarkEnd w:id="255"/>
    <w:bookmarkStart w:id="258" w:name="Xf15239694606a8dc2c2e0cc81de464011f84216"/>
    <w:p>
      <w:pPr>
        <w:pStyle w:val="Heading2"/>
      </w:pPr>
      <w:r>
        <w:t xml:space="preserve">3. Coacervates are becoming active chemical operators</w:t>
      </w:r>
    </w:p>
    <w:p>
      <w:pPr>
        <w:pStyle w:val="FirstParagraph"/>
      </w:pPr>
      <w:r>
        <w:t xml:space="preserve">A 2026 review in</w:t>
      </w:r>
      <w:r>
        <w:t xml:space="preserve"> </w:t>
      </w:r>
      <w:r>
        <w:rPr>
          <w:i/>
          <w:iCs/>
        </w:rPr>
        <w:t xml:space="preserve">Communications Chemistry</w:t>
      </w:r>
      <w:r>
        <w:t xml:space="preserve"> </w:t>
      </w:r>
      <w:r>
        <w:t xml:space="preserve">surveys the movement of coacervate research from passive sequestration toward chemically active droplets capable of concentrating substrates, altering reaction rates, supporting catalytic processes, and participating in growth or reaction–structure feedback.[3]</w:t>
      </w:r>
    </w:p>
    <w:bookmarkStart w:id="256" w:name="what-this-strengthens-2"/>
    <w:p>
      <w:pPr>
        <w:pStyle w:val="Heading3"/>
      </w:pPr>
      <w:r>
        <w:t xml:space="preserve">What this strengthens</w:t>
      </w:r>
    </w:p>
    <w:p>
      <w:pPr>
        <w:pStyle w:val="FirstParagraph"/>
      </w:pPr>
      <w:r>
        <w:t xml:space="preserve">This development supports the view that compartments are not merely containers. Phase-separated droplets can change the local chemistry by modifying:</w:t>
      </w:r>
    </w:p>
    <w:p>
      <w:pPr>
        <w:pStyle w:val="Compact"/>
        <w:numPr>
          <w:ilvl w:val="0"/>
          <w:numId w:val="1091"/>
        </w:numPr>
      </w:pPr>
      <w:r>
        <w:t xml:space="preserve">concentration;</w:t>
      </w:r>
    </w:p>
    <w:p>
      <w:pPr>
        <w:pStyle w:val="Compact"/>
        <w:numPr>
          <w:ilvl w:val="0"/>
          <w:numId w:val="1091"/>
        </w:numPr>
      </w:pPr>
      <w:r>
        <w:t xml:space="preserve">diffusion;</w:t>
      </w:r>
    </w:p>
    <w:p>
      <w:pPr>
        <w:pStyle w:val="Compact"/>
        <w:numPr>
          <w:ilvl w:val="0"/>
          <w:numId w:val="1091"/>
        </w:numPr>
      </w:pPr>
      <w:r>
        <w:t xml:space="preserve">partitioning;</w:t>
      </w:r>
    </w:p>
    <w:p>
      <w:pPr>
        <w:pStyle w:val="Compact"/>
        <w:numPr>
          <w:ilvl w:val="0"/>
          <w:numId w:val="1091"/>
        </w:numPr>
      </w:pPr>
      <w:r>
        <w:t xml:space="preserve">interfacial reaction rates;</w:t>
      </w:r>
    </w:p>
    <w:p>
      <w:pPr>
        <w:pStyle w:val="Compact"/>
        <w:numPr>
          <w:ilvl w:val="0"/>
          <w:numId w:val="1091"/>
        </w:numPr>
      </w:pPr>
      <w:r>
        <w:t xml:space="preserve">substrate availability;</w:t>
      </w:r>
    </w:p>
    <w:p>
      <w:pPr>
        <w:pStyle w:val="Compact"/>
        <w:numPr>
          <w:ilvl w:val="0"/>
          <w:numId w:val="1091"/>
        </w:numPr>
      </w:pPr>
      <w:r>
        <w:t xml:space="preserve">product retention;</w:t>
      </w:r>
    </w:p>
    <w:p>
      <w:pPr>
        <w:pStyle w:val="Compact"/>
        <w:numPr>
          <w:ilvl w:val="0"/>
          <w:numId w:val="1091"/>
        </w:numPr>
      </w:pPr>
      <w:r>
        <w:t xml:space="preserve">and coupling among reactions.</w:t>
      </w:r>
    </w:p>
    <w:p>
      <w:pPr>
        <w:pStyle w:val="FirstParagraph"/>
      </w:pPr>
      <w:r>
        <w:t xml:space="preserve">In Motance terms, the compartment becomes a</w:t>
      </w:r>
      <w:r>
        <w:t xml:space="preserve"> </w:t>
      </w:r>
      <w:r>
        <w:rPr>
          <w:b/>
          <w:bCs/>
        </w:rPr>
        <w:t xml:space="preserve">nonequilibrium operation</w:t>
      </w:r>
      <w:r>
        <w:t xml:space="preserve"> </w:t>
      </w:r>
      <w:r>
        <w:t xml:space="preserve">rather than passive packaging.</w:t>
      </w:r>
    </w:p>
    <w:p>
      <w:pPr>
        <w:pStyle w:val="SourceCode"/>
      </w:pPr>
      <w:r>
        <w:rPr>
          <w:rStyle w:val="VerbatimChar"/>
        </w:rPr>
        <w:t xml:space="preserve">phase separation</w:t>
      </w:r>
      <w:r>
        <w:br/>
      </w:r>
      <w:r>
        <w:rPr>
          <w:rStyle w:val="VerbatimChar"/>
        </w:rPr>
        <w:t xml:space="preserve">      ↓</w:t>
      </w:r>
      <w:r>
        <w:br/>
      </w:r>
      <w:r>
        <w:rPr>
          <w:rStyle w:val="VerbatimChar"/>
        </w:rPr>
        <w:t xml:space="preserve">selective partitioning and localization</w:t>
      </w:r>
      <w:r>
        <w:br/>
      </w:r>
      <w:r>
        <w:rPr>
          <w:rStyle w:val="VerbatimChar"/>
        </w:rPr>
        <w:t xml:space="preserve">      ↓</w:t>
      </w:r>
      <w:r>
        <w:br/>
      </w:r>
      <w:r>
        <w:rPr>
          <w:rStyle w:val="VerbatimChar"/>
        </w:rPr>
        <w:t xml:space="preserve">changed reaction dynamics</w:t>
      </w:r>
      <w:r>
        <w:br/>
      </w:r>
      <w:r>
        <w:rPr>
          <w:rStyle w:val="VerbatimChar"/>
        </w:rPr>
        <w:t xml:space="preserve">      ↓</w:t>
      </w:r>
      <w:r>
        <w:br/>
      </w:r>
      <w:r>
        <w:rPr>
          <w:rStyle w:val="VerbatimChar"/>
        </w:rPr>
        <w:t xml:space="preserve">possible feedback on compartment state</w:t>
      </w:r>
    </w:p>
    <w:bookmarkEnd w:id="256"/>
    <w:bookmarkStart w:id="257" w:name="what-remains-weak"/>
    <w:p>
      <w:pPr>
        <w:pStyle w:val="Heading3"/>
      </w:pPr>
      <w:r>
        <w:t xml:space="preserve">What remains weak</w:t>
      </w:r>
    </w:p>
    <w:p>
      <w:pPr>
        <w:pStyle w:val="FirstParagraph"/>
      </w:pPr>
      <w:r>
        <w:t xml:space="preserve">Most active coacervate systems use selected components and controlled laboratory conditions. They generally do not couple internal informational copying to droplet reproduction across stable lineages.</w:t>
      </w:r>
    </w:p>
    <w:p>
      <w:pPr>
        <w:pStyle w:val="BodyText"/>
      </w:pPr>
      <w:r>
        <w:t xml:space="preserve">A droplet can grow, divide, catalyze, or retain products without transmitting a readable molecular state. Motance should therefore continue to distinguish:</w:t>
      </w:r>
    </w:p>
    <w:p>
      <w:pPr>
        <w:pStyle w:val="Compact"/>
        <w:numPr>
          <w:ilvl w:val="0"/>
          <w:numId w:val="1092"/>
        </w:numPr>
      </w:pPr>
      <w:r>
        <w:t xml:space="preserve">physical individuality;</w:t>
      </w:r>
    </w:p>
    <w:p>
      <w:pPr>
        <w:pStyle w:val="Compact"/>
        <w:numPr>
          <w:ilvl w:val="0"/>
          <w:numId w:val="1092"/>
        </w:numPr>
      </w:pPr>
      <w:r>
        <w:t xml:space="preserve">compositional persistence;</w:t>
      </w:r>
    </w:p>
    <w:p>
      <w:pPr>
        <w:pStyle w:val="Compact"/>
        <w:numPr>
          <w:ilvl w:val="0"/>
          <w:numId w:val="1092"/>
        </w:numPr>
      </w:pPr>
      <w:r>
        <w:t xml:space="preserve">state memory;</w:t>
      </w:r>
    </w:p>
    <w:p>
      <w:pPr>
        <w:pStyle w:val="Compact"/>
        <w:numPr>
          <w:ilvl w:val="0"/>
          <w:numId w:val="1092"/>
        </w:numPr>
      </w:pPr>
      <w:r>
        <w:t xml:space="preserve">copied molecular memory;</w:t>
      </w:r>
    </w:p>
    <w:p>
      <w:pPr>
        <w:pStyle w:val="Compact"/>
        <w:numPr>
          <w:ilvl w:val="0"/>
          <w:numId w:val="1092"/>
        </w:numPr>
      </w:pPr>
      <w:r>
        <w:t xml:space="preserve">and hereditary lineage.</w:t>
      </w:r>
    </w:p>
    <w:p>
      <w:pPr>
        <w:pStyle w:val="FirstParagraph"/>
      </w:pPr>
      <w:r>
        <w:rPr>
          <w:b/>
          <w:bCs/>
        </w:rPr>
        <w:t xml:space="preserve">Net effect:</w:t>
      </w:r>
      <w:r>
        <w:t xml:space="preserve"> </w:t>
      </w:r>
      <w:r>
        <w:t xml:space="preserve">Strengthens compartments as active localization and reaction modules; leaves heredity unresolved.</w:t>
      </w:r>
    </w:p>
    <w:p>
      <w:r>
        <w:pict>
          <v:rect style="width:0;height:1.5pt" o:hralign="center" o:hrstd="t" o:hr="t"/>
        </w:pict>
      </w:r>
    </w:p>
    <w:bookmarkEnd w:id="257"/>
    <w:bookmarkEnd w:id="258"/>
    <w:bookmarkStart w:id="260" w:name="Xc0da1547be34ae13875fcbe9349f01e701c48ec"/>
    <w:p>
      <w:pPr>
        <w:pStyle w:val="Heading2"/>
      </w:pPr>
      <w:r>
        <w:t xml:space="preserve">4. Self-growing artificial cells still expose the coupling problem</w:t>
      </w:r>
    </w:p>
    <w:p>
      <w:pPr>
        <w:pStyle w:val="FirstParagraph"/>
      </w:pPr>
      <w:r>
        <w:t xml:space="preserve">A 2025</w:t>
      </w:r>
      <w:r>
        <w:t xml:space="preserve"> </w:t>
      </w:r>
      <w:r>
        <w:rPr>
          <w:i/>
          <w:iCs/>
        </w:rPr>
        <w:t xml:space="preserve">Nature Communications</w:t>
      </w:r>
      <w:r>
        <w:t xml:space="preserve"> </w:t>
      </w:r>
      <w:r>
        <w:t xml:space="preserve">study produced self-growing artificial-cell models using dextran-rich droplets in a polyethylene glycol–dextran aqueous two-phase system. The authors explicitly note that coupling artificial-cell growth to replication of gene-encoding DNA had not been achieved.[4]</w:t>
      </w:r>
    </w:p>
    <w:p>
      <w:pPr>
        <w:pStyle w:val="BodyText"/>
      </w:pPr>
      <w:r>
        <w:t xml:space="preserve">This result remains important in the 2026 evidence landscape because it demonstrates the precise division Motance is designed to enforce:</w:t>
      </w:r>
    </w:p>
    <w:p>
      <w:pPr>
        <w:pStyle w:val="SourceCode"/>
      </w:pPr>
      <w:r>
        <w:rPr>
          <w:rStyle w:val="VerbatimChar"/>
        </w:rPr>
        <w:t xml:space="preserve">growth ≠ copying</w:t>
      </w:r>
      <w:r>
        <w:br/>
      </w:r>
      <w:r>
        <w:rPr>
          <w:rStyle w:val="VerbatimChar"/>
        </w:rPr>
        <w:t xml:space="preserve">copying ≠ unit inheritance</w:t>
      </w:r>
      <w:r>
        <w:br/>
      </w:r>
      <w:r>
        <w:rPr>
          <w:rStyle w:val="VerbatimChar"/>
        </w:rPr>
        <w:t xml:space="preserve">growth + copying ≠ lineage unless they remain coupled</w:t>
      </w:r>
    </w:p>
    <w:bookmarkStart w:id="259" w:name="motance-consequence"/>
    <w:p>
      <w:pPr>
        <w:pStyle w:val="Heading3"/>
      </w:pPr>
      <w:r>
        <w:t xml:space="preserve">Motance consequence</w:t>
      </w:r>
    </w:p>
    <w:p>
      <w:pPr>
        <w:pStyle w:val="FirstParagraph"/>
      </w:pPr>
      <w:r>
        <w:t xml:space="preserve">The relevant experimental target is not merely a growing compartment with DNA inside it. The system must demonstrate that:</w:t>
      </w:r>
    </w:p>
    <w:p>
      <w:pPr>
        <w:pStyle w:val="Compact"/>
        <w:numPr>
          <w:ilvl w:val="0"/>
          <w:numId w:val="1093"/>
        </w:numPr>
      </w:pPr>
      <w:r>
        <w:t xml:space="preserve">the information-bearing state affects the unit’s continuation;</w:t>
      </w:r>
    </w:p>
    <w:p>
      <w:pPr>
        <w:pStyle w:val="Compact"/>
        <w:numPr>
          <w:ilvl w:val="0"/>
          <w:numId w:val="1093"/>
        </w:numPr>
      </w:pPr>
      <w:r>
        <w:t xml:space="preserve">the state is copied;</w:t>
      </w:r>
    </w:p>
    <w:p>
      <w:pPr>
        <w:pStyle w:val="Compact"/>
        <w:numPr>
          <w:ilvl w:val="0"/>
          <w:numId w:val="1093"/>
        </w:numPr>
      </w:pPr>
      <w:r>
        <w:t xml:space="preserve">copied states remain associated with descendant units;</w:t>
      </w:r>
    </w:p>
    <w:p>
      <w:pPr>
        <w:pStyle w:val="Compact"/>
        <w:numPr>
          <w:ilvl w:val="0"/>
          <w:numId w:val="1093"/>
        </w:numPr>
      </w:pPr>
      <w:r>
        <w:t xml:space="preserve">variation changes continuation;</w:t>
      </w:r>
    </w:p>
    <w:p>
      <w:pPr>
        <w:pStyle w:val="Compact"/>
        <w:numPr>
          <w:ilvl w:val="0"/>
          <w:numId w:val="1093"/>
        </w:numPr>
      </w:pPr>
      <w:r>
        <w:t xml:space="preserve">the coupling persists over multiple generations.</w:t>
      </w:r>
    </w:p>
    <w:p>
      <w:pPr>
        <w:pStyle w:val="FirstParagraph"/>
      </w:pPr>
      <w:r>
        <w:rPr>
          <w:b/>
          <w:bCs/>
        </w:rPr>
        <w:t xml:space="preserve">Net effect:</w:t>
      </w:r>
      <w:r>
        <w:t xml:space="preserve"> </w:t>
      </w:r>
      <w:r>
        <w:t xml:space="preserve">Strengthens the importance of unit growth but simultaneously weakens any claim that growth alone is evidence of evolving protocells.</w:t>
      </w:r>
    </w:p>
    <w:p>
      <w:r>
        <w:pict>
          <v:rect style="width:0;height:1.5pt" o:hralign="center" o:hrstd="t" o:hr="t"/>
        </w:pict>
      </w:r>
    </w:p>
    <w:bookmarkEnd w:id="259"/>
    <w:bookmarkEnd w:id="260"/>
    <w:bookmarkStart w:id="263" w:name="X7ab3ecc246cfb2dfec3116252e0ceac61865699"/>
    <w:p>
      <w:pPr>
        <w:pStyle w:val="Heading2"/>
      </w:pPr>
      <w:r>
        <w:t xml:space="preserve">5. Eco-evolutionary dynamics and diversity</w:t>
      </w:r>
    </w:p>
    <w:p>
      <w:pPr>
        <w:pStyle w:val="FirstParagraph"/>
      </w:pPr>
      <w:r>
        <w:t xml:space="preserve">A 2026 article in</w:t>
      </w:r>
      <w:r>
        <w:t xml:space="preserve"> </w:t>
      </w:r>
      <w:r>
        <w:rPr>
          <w:i/>
          <w:iCs/>
        </w:rPr>
        <w:t xml:space="preserve">npj Complexity</w:t>
      </w:r>
      <w:r>
        <w:t xml:space="preserve"> </w:t>
      </w:r>
      <w:r>
        <w:t xml:space="preserve">reports an empirical demonstration that ecological and evolutionary interactions can promote innovation in a non-cellular system. The work argues that maintained diversity and particular selective contexts can support the emergence of novelty and more open-ended adaptive behavior.[5]</w:t>
      </w:r>
    </w:p>
    <w:bookmarkStart w:id="261" w:name="what-this-strengthens-3"/>
    <w:p>
      <w:pPr>
        <w:pStyle w:val="Heading3"/>
      </w:pPr>
      <w:r>
        <w:t xml:space="preserve">What this strengthens</w:t>
      </w:r>
    </w:p>
    <w:p>
      <w:pPr>
        <w:pStyle w:val="FirstParagraph"/>
      </w:pPr>
      <w:r>
        <w:t xml:space="preserve">This supports the later Motance gates, especially the claim that once copying exists, evolution cannot be understood from isolated molecules alone. Population structure, competition, cooperation, parasites, resource availability, spatial organization, and diversity can all alter evolutionary possibilities.</w:t>
      </w:r>
    </w:p>
    <w:p>
      <w:pPr>
        <w:pStyle w:val="BodyText"/>
      </w:pPr>
      <w:r>
        <w:t xml:space="preserve">It strengthens the following extension:</w:t>
      </w:r>
    </w:p>
    <w:p>
      <w:pPr>
        <w:pStyle w:val="SourceCode"/>
      </w:pPr>
      <w:r>
        <w:rPr>
          <w:rStyle w:val="VerbatimChar"/>
        </w:rPr>
        <w:t xml:space="preserve">copying system</w:t>
      </w:r>
      <w:r>
        <w:br/>
      </w:r>
      <w:r>
        <w:rPr>
          <w:rStyle w:val="VerbatimChar"/>
        </w:rPr>
        <w:t xml:space="preserve">      ↓</w:t>
      </w:r>
      <w:r>
        <w:br/>
      </w:r>
      <w:r>
        <w:rPr>
          <w:rStyle w:val="VerbatimChar"/>
        </w:rPr>
        <w:t xml:space="preserve">variant population</w:t>
      </w:r>
      <w:r>
        <w:br/>
      </w:r>
      <w:r>
        <w:rPr>
          <w:rStyle w:val="VerbatimChar"/>
        </w:rPr>
        <w:t xml:space="preserve">      ↓</w:t>
      </w:r>
      <w:r>
        <w:br/>
      </w:r>
      <w:r>
        <w:rPr>
          <w:rStyle w:val="VerbatimChar"/>
        </w:rPr>
        <w:t xml:space="preserve">ecological interaction and maintained diversity</w:t>
      </w:r>
      <w:r>
        <w:br/>
      </w:r>
      <w:r>
        <w:rPr>
          <w:rStyle w:val="VerbatimChar"/>
        </w:rPr>
        <w:t xml:space="preserve">      ↓</w:t>
      </w:r>
      <w:r>
        <w:br/>
      </w:r>
      <w:r>
        <w:rPr>
          <w:rStyle w:val="VerbatimChar"/>
        </w:rPr>
        <w:t xml:space="preserve">new adaptive possibilities</w:t>
      </w:r>
    </w:p>
    <w:bookmarkEnd w:id="261"/>
    <w:bookmarkStart w:id="262" w:name="what-it-does-not-solve"/>
    <w:p>
      <w:pPr>
        <w:pStyle w:val="Heading3"/>
      </w:pPr>
      <w:r>
        <w:t xml:space="preserve">What it does not solve</w:t>
      </w:r>
    </w:p>
    <w:p>
      <w:pPr>
        <w:pStyle w:val="FirstParagraph"/>
      </w:pPr>
      <w:r>
        <w:t xml:space="preserve">The experiment begins after a functional evolving system exists. It does not explain the original transition from noncopied chemistry to copied molecular memory.</w:t>
      </w:r>
    </w:p>
    <w:p>
      <w:pPr>
        <w:pStyle w:val="BodyText"/>
      </w:pPr>
      <w:r>
        <w:t xml:space="preserve">This distinction is critical. Evolution experiments can reveal what heredity permits without revealing how heredity first arose.</w:t>
      </w:r>
    </w:p>
    <w:p>
      <w:pPr>
        <w:pStyle w:val="BodyText"/>
      </w:pPr>
      <w:r>
        <w:rPr>
          <w:b/>
          <w:bCs/>
        </w:rPr>
        <w:t xml:space="preserve">Net effect:</w:t>
      </w:r>
      <w:r>
        <w:t xml:space="preserve"> </w:t>
      </w:r>
      <w:r>
        <w:t xml:space="preserve">Strengthens Motance’s lineage, diversity, and evolvability gates; does not supply the missing origin of copying.</w:t>
      </w:r>
    </w:p>
    <w:p>
      <w:r>
        <w:pict>
          <v:rect style="width:0;height:1.5pt" o:hralign="center" o:hrstd="t" o:hr="t"/>
        </w:pict>
      </w:r>
    </w:p>
    <w:bookmarkEnd w:id="262"/>
    <w:bookmarkEnd w:id="263"/>
    <w:bookmarkStart w:id="266" w:name="X0ee40ebc9f27922e601fd1a6dbf1b0b3647ca4c"/>
    <w:p>
      <w:pPr>
        <w:pStyle w:val="Heading2"/>
      </w:pPr>
      <w:r>
        <w:t xml:space="preserve">6. Systems-level modelling supports a multilayer framework</w:t>
      </w:r>
    </w:p>
    <w:p>
      <w:pPr>
        <w:pStyle w:val="FirstParagraph"/>
      </w:pPr>
      <w:r>
        <w:t xml:space="preserve">A 2026 review in</w:t>
      </w:r>
      <w:r>
        <w:t xml:space="preserve"> </w:t>
      </w:r>
      <w:r>
        <w:rPr>
          <w:i/>
          <w:iCs/>
        </w:rPr>
        <w:t xml:space="preserve">Current Opinion in Systems Biology</w:t>
      </w:r>
      <w:r>
        <w:t xml:space="preserve"> </w:t>
      </w:r>
      <w:r>
        <w:t xml:space="preserve">organizes origin-of-life modelling across chemical, informational, and ecological levels.[6]</w:t>
      </w:r>
    </w:p>
    <w:p>
      <w:pPr>
        <w:pStyle w:val="BodyText"/>
      </w:pPr>
      <w:r>
        <w:t xml:space="preserve">This division closely matches the revised Motance framework:</w:t>
      </w:r>
    </w:p>
    <w:tbl>
      <w:tblPr>
        <w:tblStyle w:val="Table"/>
        <w:tblW w:type="pct" w:w="5000"/>
        <w:jc w:val="left"/>
        <w:tblLayout w:type="autofit"/>
        <w:tblLook w:firstRow="1" w:lastRow="0" w:firstColumn="0" w:lastColumn="0" w:noHBand="0" w:noVBand="0" w:val="0020"/>
      </w:tblPr>
      <w:tblGrid>
        <w:gridCol w:w="3960"/>
        <w:gridCol w:w="3960"/>
      </w:tblGrid>
      <w:tr>
        <w:trPr>
          <w:tblHeader w:val="on"/>
        </w:trPr>
        <w:tc>
          <w:tcPr/>
          <w:p>
            <w:pPr>
              <w:pStyle w:val="Compact"/>
              <w:jc w:val="left"/>
            </w:pPr>
            <w:r>
              <w:rPr>
                <w:sz w:val="17"/>
              </w:rPr>
              <w:t xml:space="preserve">Systems level</w:t>
            </w:r>
          </w:p>
        </w:tc>
        <w:tc>
          <w:tcPr/>
          <w:p>
            <w:pPr>
              <w:pStyle w:val="Compact"/>
              <w:jc w:val="left"/>
            </w:pPr>
            <w:r>
              <w:rPr>
                <w:sz w:val="17"/>
              </w:rPr>
              <w:t xml:space="preserve">Motance equivalent</w:t>
            </w:r>
          </w:p>
        </w:tc>
      </w:tr>
      <w:tr>
        <w:tc>
          <w:tcPr/>
          <w:p>
            <w:pPr>
              <w:pStyle w:val="Compact"/>
              <w:jc w:val="left"/>
            </w:pPr>
            <w:r>
              <w:rPr>
                <w:sz w:val="17"/>
              </w:rPr>
              <w:t xml:space="preserve">Chemical</w:t>
            </w:r>
          </w:p>
        </w:tc>
        <w:tc>
          <w:tcPr/>
          <w:p>
            <w:pPr>
              <w:pStyle w:val="Compact"/>
              <w:jc w:val="left"/>
            </w:pPr>
            <w:r>
              <w:rPr>
                <w:sz w:val="17"/>
              </w:rPr>
              <w:t xml:space="preserve">Feedstocks, activation, reactions, concentration, persistence</w:t>
            </w:r>
          </w:p>
        </w:tc>
      </w:tr>
      <w:tr>
        <w:tc>
          <w:tcPr/>
          <w:p>
            <w:pPr>
              <w:pStyle w:val="Compact"/>
              <w:jc w:val="left"/>
            </w:pPr>
            <w:r>
              <w:rPr>
                <w:sz w:val="17"/>
              </w:rPr>
              <w:t xml:space="preserve">Informational</w:t>
            </w:r>
          </w:p>
        </w:tc>
        <w:tc>
          <w:tcPr/>
          <w:p>
            <w:pPr>
              <w:pStyle w:val="Compact"/>
              <w:jc w:val="left"/>
            </w:pPr>
            <w:r>
              <w:rPr>
                <w:sz w:val="17"/>
              </w:rPr>
              <w:t xml:space="preserve">Readable states, copying, fidelity, variation</w:t>
            </w:r>
          </w:p>
        </w:tc>
      </w:tr>
      <w:tr>
        <w:tc>
          <w:tcPr/>
          <w:p>
            <w:pPr>
              <w:pStyle w:val="Compact"/>
              <w:jc w:val="left"/>
            </w:pPr>
            <w:r>
              <w:rPr>
                <w:sz w:val="17"/>
              </w:rPr>
              <w:t xml:space="preserve">Ecological</w:t>
            </w:r>
          </w:p>
        </w:tc>
        <w:tc>
          <w:tcPr/>
          <w:p>
            <w:pPr>
              <w:pStyle w:val="Compact"/>
              <w:jc w:val="left"/>
            </w:pPr>
            <w:r>
              <w:rPr>
                <w:sz w:val="17"/>
              </w:rPr>
              <w:t xml:space="preserve">Compartments, competition, cooperation, continuation, lineage</w:t>
            </w:r>
          </w:p>
        </w:tc>
      </w:tr>
    </w:tbl>
    <w:bookmarkStart w:id="264" w:name="what-this-strengthens-4"/>
    <w:p>
      <w:pPr>
        <w:pStyle w:val="Heading3"/>
      </w:pPr>
      <w:r>
        <w:t xml:space="preserve">What this strengthens</w:t>
      </w:r>
    </w:p>
    <w:p>
      <w:pPr>
        <w:pStyle w:val="FirstParagraph"/>
      </w:pPr>
      <w:r>
        <w:t xml:space="preserve">It supports the rejection of single-step narratives. No one layer can substitute for another:</w:t>
      </w:r>
    </w:p>
    <w:p>
      <w:pPr>
        <w:pStyle w:val="Compact"/>
        <w:numPr>
          <w:ilvl w:val="0"/>
          <w:numId w:val="1094"/>
        </w:numPr>
      </w:pPr>
      <w:r>
        <w:t xml:space="preserve">rich chemistry is not information;</w:t>
      </w:r>
    </w:p>
    <w:p>
      <w:pPr>
        <w:pStyle w:val="Compact"/>
        <w:numPr>
          <w:ilvl w:val="0"/>
          <w:numId w:val="1094"/>
        </w:numPr>
      </w:pPr>
      <w:r>
        <w:t xml:space="preserve">information is not a lineage;</w:t>
      </w:r>
    </w:p>
    <w:p>
      <w:pPr>
        <w:pStyle w:val="Compact"/>
        <w:numPr>
          <w:ilvl w:val="0"/>
          <w:numId w:val="1094"/>
        </w:numPr>
      </w:pPr>
      <w:r>
        <w:t xml:space="preserve">a lineage requires ecological and physical continuity;</w:t>
      </w:r>
    </w:p>
    <w:p>
      <w:pPr>
        <w:pStyle w:val="Compact"/>
        <w:numPr>
          <w:ilvl w:val="0"/>
          <w:numId w:val="1094"/>
        </w:numPr>
      </w:pPr>
      <w:r>
        <w:t xml:space="preserve">ecology without copied variation is not Darwinian evolution.</w:t>
      </w:r>
    </w:p>
    <w:p>
      <w:pPr>
        <w:pStyle w:val="FirstParagraph"/>
      </w:pPr>
      <w:r>
        <w:t xml:space="preserve">It also supports the Motance position that candidate pathways should be evaluated as coupled systems rather than as collections of disconnected successful reactions.</w:t>
      </w:r>
    </w:p>
    <w:bookmarkEnd w:id="264"/>
    <w:bookmarkStart w:id="265" w:name="what-remains-uncertain"/>
    <w:p>
      <w:pPr>
        <w:pStyle w:val="Heading3"/>
      </w:pPr>
      <w:r>
        <w:t xml:space="preserve">What remains uncertain</w:t>
      </w:r>
    </w:p>
    <w:p>
      <w:pPr>
        <w:pStyle w:val="FirstParagraph"/>
      </w:pPr>
      <w:r>
        <w:t xml:space="preserve">Models can identify possible dynamics but do not demonstrate that the required chemistry existed under early-Earth conditions. Every model must therefore disclose assumed reactions, kinetics, boundary conditions, spatial structure, energy sources, and copying functions.</w:t>
      </w:r>
    </w:p>
    <w:p>
      <w:pPr>
        <w:pStyle w:val="BodyText"/>
      </w:pPr>
      <w:r>
        <w:rPr>
          <w:b/>
          <w:bCs/>
        </w:rPr>
        <w:t xml:space="preserve">Net effect:</w:t>
      </w:r>
      <w:r>
        <w:t xml:space="preserve"> </w:t>
      </w:r>
      <w:r>
        <w:t xml:space="preserve">Strongly supports the architecture of Motance, but not any particular historical origin pathway.</w:t>
      </w:r>
    </w:p>
    <w:p>
      <w:r>
        <w:pict>
          <v:rect style="width:0;height:1.5pt" o:hralign="center" o:hrstd="t" o:hr="t"/>
        </w:pict>
      </w:r>
    </w:p>
    <w:bookmarkEnd w:id="265"/>
    <w:bookmarkEnd w:id="266"/>
    <w:bookmarkStart w:id="270" w:name="X6a52714bbdc48bfa46187e4022a7c1adce983e3"/>
    <w:p>
      <w:pPr>
        <w:pStyle w:val="Heading2"/>
      </w:pPr>
      <w:r>
        <w:t xml:space="preserve">7. Interstellar erythrulose broadens the source environment</w:t>
      </w:r>
    </w:p>
    <w:p>
      <w:pPr>
        <w:pStyle w:val="FirstParagraph"/>
      </w:pPr>
      <w:r>
        <w:t xml:space="preserve">A July 2026</w:t>
      </w:r>
      <w:r>
        <w:t xml:space="preserve"> </w:t>
      </w:r>
      <w:r>
        <w:rPr>
          <w:i/>
          <w:iCs/>
        </w:rPr>
        <w:t xml:space="preserve">Nature Astronomy</w:t>
      </w:r>
      <w:r>
        <w:t xml:space="preserve"> </w:t>
      </w:r>
      <w:r>
        <w:t xml:space="preserve">paper reports detection of erythrulose, a four-carbon ketose monosaccharide, in an interstellar cloud. Laboratory and modelling work indicates that erythrulose can form on cold dust-grain surfaces from glycolaldehyde and ethylene glycol under temperatures associated with Galactic Centre molecular clouds.[7]</w:t>
      </w:r>
    </w:p>
    <w:bookmarkStart w:id="267" w:name="what-this-strengthens-5"/>
    <w:p>
      <w:pPr>
        <w:pStyle w:val="Heading3"/>
      </w:pPr>
      <w:r>
        <w:t xml:space="preserve">What this strengthens</w:t>
      </w:r>
    </w:p>
    <w:p>
      <w:pPr>
        <w:pStyle w:val="FirstParagraph"/>
      </w:pPr>
      <w:r>
        <w:t xml:space="preserve">The result strengthens a broad coupled-environment account:</w:t>
      </w:r>
    </w:p>
    <w:p>
      <w:pPr>
        <w:pStyle w:val="SourceCode"/>
      </w:pPr>
      <w:r>
        <w:rPr>
          <w:rStyle w:val="VerbatimChar"/>
        </w:rPr>
        <w:t xml:space="preserve">interstellar grain chemistry</w:t>
      </w:r>
      <w:r>
        <w:br/>
      </w:r>
      <w:r>
        <w:rPr>
          <w:rStyle w:val="VerbatimChar"/>
        </w:rPr>
        <w:t xml:space="preserve">          ↓</w:t>
      </w:r>
      <w:r>
        <w:br/>
      </w:r>
      <w:r>
        <w:rPr>
          <w:rStyle w:val="VerbatimChar"/>
        </w:rPr>
        <w:t xml:space="preserve">transport through molecular clouds and planetary formation</w:t>
      </w:r>
      <w:r>
        <w:br/>
      </w:r>
      <w:r>
        <w:rPr>
          <w:rStyle w:val="VerbatimChar"/>
        </w:rPr>
        <w:t xml:space="preserve">          ↓</w:t>
      </w:r>
      <w:r>
        <w:br/>
      </w:r>
      <w:r>
        <w:rPr>
          <w:rStyle w:val="VerbatimChar"/>
        </w:rPr>
        <w:t xml:space="preserve">incorporation or delivery to planetary environments</w:t>
      </w:r>
      <w:r>
        <w:br/>
      </w:r>
      <w:r>
        <w:rPr>
          <w:rStyle w:val="VerbatimChar"/>
        </w:rPr>
        <w:t xml:space="preserve">          ↓</w:t>
      </w:r>
      <w:r>
        <w:br/>
      </w:r>
      <w:r>
        <w:rPr>
          <w:rStyle w:val="VerbatimChar"/>
        </w:rPr>
        <w:t xml:space="preserve">planetary concentration, transformation, and coupling</w:t>
      </w:r>
    </w:p>
    <w:p>
      <w:pPr>
        <w:pStyle w:val="FirstParagraph"/>
      </w:pPr>
      <w:r>
        <w:t xml:space="preserve">It supports the idea that chemically relevant materials can be produced in one environment and later processed in another. Motion and transport therefore matter across astrophysical as well as planetary scales.</w:t>
      </w:r>
    </w:p>
    <w:bookmarkEnd w:id="267"/>
    <w:bookmarkStart w:id="268" w:name="what-this-weakens"/>
    <w:p>
      <w:pPr>
        <w:pStyle w:val="Heading3"/>
      </w:pPr>
      <w:r>
        <w:t xml:space="preserve">What this weakens</w:t>
      </w:r>
    </w:p>
    <w:p>
      <w:pPr>
        <w:pStyle w:val="FirstParagraph"/>
      </w:pPr>
      <w:r>
        <w:t xml:space="preserve">It weakens any Earth-exclusive account in which terrestrial motion produced all significant prebiotic feedstocks from scratch. Some molecular complexity preceded Earth and may have entered the planetary system as inherited chemical material.</w:t>
      </w:r>
    </w:p>
    <w:p>
      <w:pPr>
        <w:pStyle w:val="BodyText"/>
      </w:pPr>
      <w:r>
        <w:t xml:space="preserve">The finding does not demonstrate that erythrulose contributed to terrestrial abiogenesis. Detection in space establishes availability, not delivery, survival, concentration, incorporation into a pathway, or biological relevance.</w:t>
      </w:r>
    </w:p>
    <w:bookmarkEnd w:id="268"/>
    <w:bookmarkStart w:id="269" w:name="corrected-motance-interpretation"/>
    <w:p>
      <w:pPr>
        <w:pStyle w:val="Heading3"/>
      </w:pPr>
      <w:r>
        <w:t xml:space="preserve">Corrected Motance interpretation</w:t>
      </w:r>
    </w:p>
    <w:p>
      <w:pPr>
        <w:pStyle w:val="FirstParagraph"/>
      </w:pPr>
      <w:r>
        <w:t xml:space="preserve">The scientifically defensible statement is:</w:t>
      </w:r>
    </w:p>
    <w:p>
      <w:pPr>
        <w:pStyle w:val="BlockText"/>
      </w:pPr>
      <w:r>
        <w:rPr>
          <w:b/>
          <w:bCs/>
        </w:rPr>
        <w:t xml:space="preserve">Planetary motion may have transformed, concentrated, selected, and coupled both locally generated and cosmically inherited chemical feedstocks.</w:t>
      </w:r>
    </w:p>
    <w:p>
      <w:pPr>
        <w:pStyle w:val="FirstParagraph"/>
      </w:pPr>
      <w:r>
        <w:rPr>
          <w:b/>
          <w:bCs/>
        </w:rPr>
        <w:t xml:space="preserve">Net effect:</w:t>
      </w:r>
      <w:r>
        <w:t xml:space="preserve"> </w:t>
      </w:r>
      <w:r>
        <w:t xml:space="preserve">Strengthens the transport and coupled-environment perspective while broadening Motance beyond an exclusively terrestrial feedstock origin.</w:t>
      </w:r>
    </w:p>
    <w:p>
      <w:r>
        <w:pict>
          <v:rect style="width:0;height:1.5pt" o:hralign="center" o:hrstd="t" o:hr="t"/>
        </w:pict>
      </w:r>
    </w:p>
    <w:bookmarkEnd w:id="269"/>
    <w:bookmarkEnd w:id="270"/>
    <w:bookmarkStart w:id="273" w:name="Xd91caa8f76288129fd9d4fbccb762a82c66d94c"/>
    <w:p>
      <w:pPr>
        <w:pStyle w:val="Heading2"/>
      </w:pPr>
      <w:r>
        <w:t xml:space="preserve">8. Redox research reinforces gradient–flux reciprocity</w:t>
      </w:r>
    </w:p>
    <w:p>
      <w:pPr>
        <w:pStyle w:val="FirstParagraph"/>
      </w:pPr>
      <w:r>
        <w:t xml:space="preserve">A 2026 review of early-Earth redox chemistry examines the interaction of minerals, transition metals, environmental settings, and dynamic light–dark, hot–cold, and wet–dry conditions in prebiotic synthesis.[8]</w:t>
      </w:r>
    </w:p>
    <w:bookmarkStart w:id="271" w:name="what-this-strengthens-6"/>
    <w:p>
      <w:pPr>
        <w:pStyle w:val="Heading3"/>
      </w:pPr>
      <w:r>
        <w:t xml:space="preserve">What this strengthens</w:t>
      </w:r>
    </w:p>
    <w:p>
      <w:pPr>
        <w:pStyle w:val="FirstParagraph"/>
      </w:pPr>
      <w:r>
        <w:t xml:space="preserve">Redox chemistry is particularly compatible with the revised Motance causal structure:</w:t>
      </w:r>
    </w:p>
    <w:p>
      <w:pPr>
        <w:pStyle w:val="SourceCode"/>
      </w:pPr>
      <w:r>
        <w:rPr>
          <w:rStyle w:val="VerbatimChar"/>
        </w:rPr>
        <w:t xml:space="preserve">external geological or radiative forcing</w:t>
      </w:r>
      <w:r>
        <w:br/>
      </w:r>
      <w:r>
        <w:rPr>
          <w:rStyle w:val="VerbatimChar"/>
        </w:rPr>
        <w:t xml:space="preserve">                 ↓</w:t>
      </w:r>
      <w:r>
        <w:br/>
      </w:r>
      <w:r>
        <w:rPr>
          <w:rStyle w:val="VerbatimChar"/>
        </w:rPr>
        <w:t xml:space="preserve">         redox disequilibrium</w:t>
      </w:r>
      <w:r>
        <w:br/>
      </w:r>
      <w:r>
        <w:rPr>
          <w:rStyle w:val="VerbatimChar"/>
        </w:rPr>
        <w:t xml:space="preserve">                 ↓</w:t>
      </w:r>
      <w:r>
        <w:br/>
      </w:r>
      <w:r>
        <w:rPr>
          <w:rStyle w:val="VerbatimChar"/>
        </w:rPr>
        <w:t xml:space="preserve">electron transfer, reaction, and transport</w:t>
      </w:r>
      <w:r>
        <w:br/>
      </w:r>
      <w:r>
        <w:rPr>
          <w:rStyle w:val="VerbatimChar"/>
        </w:rPr>
        <w:t xml:space="preserve">                 ↓</w:t>
      </w:r>
      <w:r>
        <w:br/>
      </w:r>
      <w:r>
        <w:rPr>
          <w:rStyle w:val="VerbatimChar"/>
        </w:rPr>
        <w:t xml:space="preserve">consumption and possible renewal of the gradient</w:t>
      </w:r>
    </w:p>
    <w:p>
      <w:pPr>
        <w:pStyle w:val="FirstParagraph"/>
      </w:pPr>
      <w:r>
        <w:t xml:space="preserve">This supports the framework’s correction that gradients and motion are reciprocal. A redox gradient can drive reaction, while flow, mineral alteration, radiation, or geochemical replenishment can restore or relocate the gradient.</w:t>
      </w:r>
    </w:p>
    <w:bookmarkEnd w:id="271"/>
    <w:bookmarkStart w:id="272" w:name="what-remains-unresolved"/>
    <w:p>
      <w:pPr>
        <w:pStyle w:val="Heading3"/>
      </w:pPr>
      <w:r>
        <w:t xml:space="preserve">What remains unresolved</w:t>
      </w:r>
    </w:p>
    <w:p>
      <w:pPr>
        <w:pStyle w:val="FirstParagraph"/>
      </w:pPr>
      <w:r>
        <w:t xml:space="preserve">Redox availability does not identify a complete path to memory. It supplies energy and reaction possibilities, but the pathway must still explain:</w:t>
      </w:r>
    </w:p>
    <w:p>
      <w:pPr>
        <w:pStyle w:val="Compact"/>
        <w:numPr>
          <w:ilvl w:val="0"/>
          <w:numId w:val="1095"/>
        </w:numPr>
      </w:pPr>
      <w:r>
        <w:t xml:space="preserve">selective product formation;</w:t>
      </w:r>
    </w:p>
    <w:p>
      <w:pPr>
        <w:pStyle w:val="Compact"/>
        <w:numPr>
          <w:ilvl w:val="0"/>
          <w:numId w:val="1095"/>
        </w:numPr>
      </w:pPr>
      <w:r>
        <w:t xml:space="preserve">protection from destructive side reactions;</w:t>
      </w:r>
    </w:p>
    <w:p>
      <w:pPr>
        <w:pStyle w:val="Compact"/>
        <w:numPr>
          <w:ilvl w:val="0"/>
          <w:numId w:val="1095"/>
        </w:numPr>
      </w:pPr>
      <w:r>
        <w:t xml:space="preserve">localization;</w:t>
      </w:r>
    </w:p>
    <w:p>
      <w:pPr>
        <w:pStyle w:val="Compact"/>
        <w:numPr>
          <w:ilvl w:val="0"/>
          <w:numId w:val="1095"/>
        </w:numPr>
      </w:pPr>
      <w:r>
        <w:t xml:space="preserve">readable molecular states;</w:t>
      </w:r>
    </w:p>
    <w:p>
      <w:pPr>
        <w:pStyle w:val="Compact"/>
        <w:numPr>
          <w:ilvl w:val="0"/>
          <w:numId w:val="1095"/>
        </w:numPr>
      </w:pPr>
      <w:r>
        <w:t xml:space="preserve">copying;</w:t>
      </w:r>
    </w:p>
    <w:p>
      <w:pPr>
        <w:pStyle w:val="Compact"/>
        <w:numPr>
          <w:ilvl w:val="0"/>
          <w:numId w:val="1095"/>
        </w:numPr>
      </w:pPr>
      <w:r>
        <w:t xml:space="preserve">and lineage.</w:t>
      </w:r>
    </w:p>
    <w:p>
      <w:pPr>
        <w:pStyle w:val="FirstParagraph"/>
      </w:pPr>
      <w:r>
        <w:rPr>
          <w:b/>
          <w:bCs/>
        </w:rPr>
        <w:t xml:space="preserve">Net effect:</w:t>
      </w:r>
      <w:r>
        <w:t xml:space="preserve"> </w:t>
      </w:r>
      <w:r>
        <w:t xml:space="preserve">Strengthens nonequilibrium infrastructure; does not independently strengthen heredity.</w:t>
      </w:r>
    </w:p>
    <w:p>
      <w:r>
        <w:pict>
          <v:rect style="width:0;height:1.5pt" o:hralign="center" o:hrstd="t" o:hr="t"/>
        </w:pict>
      </w:r>
    </w:p>
    <w:bookmarkEnd w:id="272"/>
    <w:bookmarkEnd w:id="273"/>
    <w:bookmarkStart w:id="275" w:name="X85d9ebd856a72f268e79e0bae3cf4c54eac9fd8"/>
    <w:p>
      <w:pPr>
        <w:pStyle w:val="Heading2"/>
      </w:pPr>
      <w:r>
        <w:t xml:space="preserve">9. History-dependent chemical networks: genuine memory or only hysteresis?</w:t>
      </w:r>
    </w:p>
    <w:p>
      <w:pPr>
        <w:pStyle w:val="FirstParagraph"/>
      </w:pPr>
      <w:r>
        <w:t xml:space="preserve">Experiments on out-of-equilibrium autocatalytic reaction networks have demonstrated controllable hysteresis, adaptation-like responses, and dependence on previous chemical states.[9]</w:t>
      </w:r>
    </w:p>
    <w:p>
      <w:pPr>
        <w:pStyle w:val="BodyText"/>
      </w:pPr>
      <w:r>
        <w:t xml:space="preserve">This supports Motance’s inclusion of rewritable physical memory. A chemical system can satisfy part of the memory definition when a previous event creates a persistent state that alters a later response.</w:t>
      </w:r>
    </w:p>
    <w:p>
      <w:pPr>
        <w:pStyle w:val="BodyText"/>
      </w:pPr>
      <w:r>
        <w:t xml:space="preserve">However, Motance must retain a strict causal test.</w:t>
      </w:r>
    </w:p>
    <w:bookmarkStart w:id="274" w:name="required-memory-test"/>
    <w:p>
      <w:pPr>
        <w:pStyle w:val="Heading3"/>
      </w:pPr>
      <w:r>
        <w:t xml:space="preserve">Required memory test</w:t>
      </w:r>
    </w:p>
    <w:p>
      <w:pPr>
        <w:pStyle w:val="FirstParagraph"/>
      </w:pPr>
      <w:r>
        <w:t xml:space="preserve">A proposed chemical memory must demonstrate:</w:t>
      </w:r>
    </w:p>
    <w:p>
      <w:pPr>
        <w:pStyle w:val="Compact"/>
        <w:numPr>
          <w:ilvl w:val="0"/>
          <w:numId w:val="1096"/>
        </w:numPr>
      </w:pPr>
      <w:r>
        <w:t xml:space="preserve">a prior event modifies a state;</w:t>
      </w:r>
    </w:p>
    <w:p>
      <w:pPr>
        <w:pStyle w:val="Compact"/>
        <w:numPr>
          <w:ilvl w:val="0"/>
          <w:numId w:val="1096"/>
        </w:numPr>
      </w:pPr>
      <w:r>
        <w:t xml:space="preserve">the initiating event ends;</w:t>
      </w:r>
    </w:p>
    <w:p>
      <w:pPr>
        <w:pStyle w:val="Compact"/>
        <w:numPr>
          <w:ilvl w:val="0"/>
          <w:numId w:val="1096"/>
        </w:numPr>
      </w:pPr>
      <w:r>
        <w:t xml:space="preserve">the modified state persists;</w:t>
      </w:r>
    </w:p>
    <w:p>
      <w:pPr>
        <w:pStyle w:val="Compact"/>
        <w:numPr>
          <w:ilvl w:val="0"/>
          <w:numId w:val="1096"/>
        </w:numPr>
      </w:pPr>
      <w:r>
        <w:t xml:space="preserve">a defined physical reader responds differently because of that state;</w:t>
      </w:r>
    </w:p>
    <w:p>
      <w:pPr>
        <w:pStyle w:val="Compact"/>
        <w:numPr>
          <w:ilvl w:val="0"/>
          <w:numId w:val="1096"/>
        </w:numPr>
      </w:pPr>
      <w:r>
        <w:t xml:space="preserve">disrupting or scrambling the state changes the later response.</w:t>
      </w:r>
    </w:p>
    <w:p>
      <w:pPr>
        <w:pStyle w:val="FirstParagraph"/>
      </w:pPr>
      <w:r>
        <w:t xml:space="preserve">Hysteresis may satisfy these conditions, but it does not automatically imply copying or heredity.</w:t>
      </w:r>
    </w:p>
    <w:p>
      <w:pPr>
        <w:pStyle w:val="SourceCode"/>
      </w:pPr>
      <w:r>
        <w:rPr>
          <w:rStyle w:val="VerbatimChar"/>
        </w:rPr>
        <w:t xml:space="preserve">history-dependent chemistry</w:t>
      </w:r>
      <w:r>
        <w:br/>
      </w:r>
      <w:r>
        <w:rPr>
          <w:rStyle w:val="VerbatimChar"/>
        </w:rPr>
        <w:t xml:space="preserve">          ≠</w:t>
      </w:r>
      <w:r>
        <w:br/>
      </w:r>
      <w:r>
        <w:rPr>
          <w:rStyle w:val="VerbatimChar"/>
        </w:rPr>
        <w:t xml:space="preserve">hereditary molecular information</w:t>
      </w:r>
    </w:p>
    <w:p>
      <w:pPr>
        <w:pStyle w:val="FirstParagraph"/>
      </w:pPr>
      <w:r>
        <w:rPr>
          <w:b/>
          <w:bCs/>
        </w:rPr>
        <w:t xml:space="preserve">Net effect:</w:t>
      </w:r>
      <w:r>
        <w:t xml:space="preserve"> </w:t>
      </w:r>
      <w:r>
        <w:t xml:space="preserve">Strengthens state-memory as a physical category while reinforcing the separation between state memory and copied memory.</w:t>
      </w:r>
    </w:p>
    <w:p>
      <w:r>
        <w:pict>
          <v:rect style="width:0;height:1.5pt" o:hralign="center" o:hrstd="t" o:hr="t"/>
        </w:pict>
      </w:r>
    </w:p>
    <w:bookmarkEnd w:id="274"/>
    <w:bookmarkEnd w:id="275"/>
    <w:bookmarkStart w:id="281" w:name="what-the-new-evidence-weakens"/>
    <w:p>
      <w:pPr>
        <w:pStyle w:val="Heading2"/>
      </w:pPr>
      <w:r>
        <w:t xml:space="preserve">10. What the new evidence weakens</w:t>
      </w:r>
    </w:p>
    <w:bookmarkStart w:id="276" w:name="Xad5649b3dcef8028bb5c15643e2247ec8f6786b"/>
    <w:p>
      <w:pPr>
        <w:pStyle w:val="Heading3"/>
      </w:pPr>
      <w:r>
        <w:t xml:space="preserve">10.1 It weakens motion as a sufficient explanation</w:t>
      </w:r>
    </w:p>
    <w:p>
      <w:pPr>
        <w:pStyle w:val="FirstParagraph"/>
      </w:pPr>
      <w:r>
        <w:t xml:space="preserve">Recent work consistently shows that constructive outcomes depend on the interaction of:</w:t>
      </w:r>
    </w:p>
    <w:p>
      <w:pPr>
        <w:pStyle w:val="Compact"/>
        <w:numPr>
          <w:ilvl w:val="0"/>
          <w:numId w:val="1097"/>
        </w:numPr>
      </w:pPr>
      <w:r>
        <w:t xml:space="preserve">feedstock identity;</w:t>
      </w:r>
    </w:p>
    <w:p>
      <w:pPr>
        <w:pStyle w:val="Compact"/>
        <w:numPr>
          <w:ilvl w:val="0"/>
          <w:numId w:val="1097"/>
        </w:numPr>
      </w:pPr>
      <w:r>
        <w:t xml:space="preserve">catalyst identity;</w:t>
      </w:r>
    </w:p>
    <w:p>
      <w:pPr>
        <w:pStyle w:val="Compact"/>
        <w:numPr>
          <w:ilvl w:val="0"/>
          <w:numId w:val="1097"/>
        </w:numPr>
      </w:pPr>
      <w:r>
        <w:t xml:space="preserve">geometry;</w:t>
      </w:r>
    </w:p>
    <w:p>
      <w:pPr>
        <w:pStyle w:val="Compact"/>
        <w:numPr>
          <w:ilvl w:val="0"/>
          <w:numId w:val="1097"/>
        </w:numPr>
      </w:pPr>
      <w:r>
        <w:t xml:space="preserve">phase behavior;</w:t>
      </w:r>
    </w:p>
    <w:p>
      <w:pPr>
        <w:pStyle w:val="Compact"/>
        <w:numPr>
          <w:ilvl w:val="0"/>
          <w:numId w:val="1097"/>
        </w:numPr>
      </w:pPr>
      <w:r>
        <w:t xml:space="preserve">reaction kinetics;</w:t>
      </w:r>
    </w:p>
    <w:p>
      <w:pPr>
        <w:pStyle w:val="Compact"/>
        <w:numPr>
          <w:ilvl w:val="0"/>
          <w:numId w:val="1097"/>
        </w:numPr>
      </w:pPr>
      <w:r>
        <w:t xml:space="preserve">transport rates;</w:t>
      </w:r>
    </w:p>
    <w:p>
      <w:pPr>
        <w:pStyle w:val="Compact"/>
        <w:numPr>
          <w:ilvl w:val="0"/>
          <w:numId w:val="1097"/>
        </w:numPr>
      </w:pPr>
      <w:r>
        <w:t xml:space="preserve">cycle timing;</w:t>
      </w:r>
    </w:p>
    <w:p>
      <w:pPr>
        <w:pStyle w:val="Compact"/>
        <w:numPr>
          <w:ilvl w:val="0"/>
          <w:numId w:val="1097"/>
        </w:numPr>
      </w:pPr>
      <w:r>
        <w:t xml:space="preserve">boundary conditions;</w:t>
      </w:r>
    </w:p>
    <w:p>
      <w:pPr>
        <w:pStyle w:val="Compact"/>
        <w:numPr>
          <w:ilvl w:val="0"/>
          <w:numId w:val="1097"/>
        </w:numPr>
      </w:pPr>
      <w:r>
        <w:t xml:space="preserve">and losses.</w:t>
      </w:r>
    </w:p>
    <w:p>
      <w:pPr>
        <w:pStyle w:val="FirstParagraph"/>
      </w:pPr>
      <w:r>
        <w:t xml:space="preserve">Motion remains ubiquitous. The explanatory variables are structured forcing, constraints, compatible chemistry, and timescale matching.</w:t>
      </w:r>
    </w:p>
    <w:bookmarkEnd w:id="276"/>
    <w:bookmarkStart w:id="277" w:name="it-weakens-linear-origin-narratives"/>
    <w:p>
      <w:pPr>
        <w:pStyle w:val="Heading3"/>
      </w:pPr>
      <w:r>
        <w:t xml:space="preserve">10.2 It weakens linear origin narratives</w:t>
      </w:r>
    </w:p>
    <w:p>
      <w:pPr>
        <w:pStyle w:val="FirstParagraph"/>
      </w:pPr>
      <w:r>
        <w:t xml:space="preserve">Compartment formation, metabolic activity, phase separation, growth, and reaction-network organization may emerge together or in different orders. Motance should use a dependency network rather than imply one universal chronology.</w:t>
      </w:r>
    </w:p>
    <w:bookmarkEnd w:id="277"/>
    <w:bookmarkStart w:id="278" w:name="Xdaf627f526ac86feba96c92629974e341a612b9"/>
    <w:p>
      <w:pPr>
        <w:pStyle w:val="Heading3"/>
      </w:pPr>
      <w:r>
        <w:t xml:space="preserve">10.3 It weakens compartment-first triumphalism</w:t>
      </w:r>
    </w:p>
    <w:p>
      <w:pPr>
        <w:pStyle w:val="FirstParagraph"/>
      </w:pPr>
      <w:r>
        <w:t xml:space="preserve">New routes to compartments are scientifically important, but no compartment-forming result by itself explains molecular readout, copying, heredity, or evolution.</w:t>
      </w:r>
    </w:p>
    <w:bookmarkEnd w:id="278"/>
    <w:bookmarkStart w:id="279" w:name="X7833ee19fa104e2449994147d6008a80c8fd08a"/>
    <w:p>
      <w:pPr>
        <w:pStyle w:val="Heading3"/>
      </w:pPr>
      <w:r>
        <w:t xml:space="preserve">10.4 It weakens Earth-only feedstock narratives</w:t>
      </w:r>
    </w:p>
    <w:p>
      <w:pPr>
        <w:pStyle w:val="FirstParagraph"/>
      </w:pPr>
      <w:r>
        <w:t xml:space="preserve">The detection of increasingly complex interstellar organics means that candidate pathways should include inherited extraterrestrial chemistry where relevant. This does not prove panspermia or extraterrestrial life; it broadens the chemical supply chain.</w:t>
      </w:r>
    </w:p>
    <w:bookmarkEnd w:id="279"/>
    <w:bookmarkStart w:id="280" w:name="it-weakens-loose-use-of-memory"/>
    <w:p>
      <w:pPr>
        <w:pStyle w:val="Heading3"/>
      </w:pPr>
      <w:r>
        <w:t xml:space="preserve">10.5 It weakens loose use of memory</w:t>
      </w:r>
    </w:p>
    <w:p>
      <w:pPr>
        <w:pStyle w:val="FirstParagraph"/>
      </w:pPr>
      <w:r>
        <w:t xml:space="preserve">Persistent droplets, autocatalytic networks, compositional states, and hysteretic responses may preserve history. Only states with a demonstrated physical readout qualify as functional memory under Motance. Only repeatedly copied states associated with continuing units qualify as heredity.</w:t>
      </w:r>
    </w:p>
    <w:p>
      <w:r>
        <w:pict>
          <v:rect style="width:0;height:1.5pt" o:hralign="center" o:hrstd="t" o:hr="t"/>
        </w:pict>
      </w:r>
    </w:p>
    <w:bookmarkEnd w:id="280"/>
    <w:bookmarkEnd w:id="281"/>
    <w:bookmarkStart w:id="283" w:name="the-revised-central-bottleneck"/>
    <w:p>
      <w:pPr>
        <w:pStyle w:val="Heading2"/>
      </w:pPr>
      <w:r>
        <w:t xml:space="preserve">11. The revised central bottleneck</w:t>
      </w:r>
    </w:p>
    <w:p>
      <w:pPr>
        <w:pStyle w:val="FirstParagraph"/>
      </w:pPr>
      <w:r>
        <w:t xml:space="preserve">The evidence now suggests that several life-like properties may arise more readily than previously assumed:</w:t>
      </w:r>
    </w:p>
    <w:p>
      <w:pPr>
        <w:pStyle w:val="Compact"/>
        <w:numPr>
          <w:ilvl w:val="0"/>
          <w:numId w:val="1098"/>
        </w:numPr>
      </w:pPr>
      <w:r>
        <w:t xml:space="preserve">spontaneous localization;</w:t>
      </w:r>
    </w:p>
    <w:p>
      <w:pPr>
        <w:pStyle w:val="Compact"/>
        <w:numPr>
          <w:ilvl w:val="0"/>
          <w:numId w:val="1098"/>
        </w:numPr>
      </w:pPr>
      <w:r>
        <w:t xml:space="preserve">bounded structures;</w:t>
      </w:r>
    </w:p>
    <w:p>
      <w:pPr>
        <w:pStyle w:val="Compact"/>
        <w:numPr>
          <w:ilvl w:val="0"/>
          <w:numId w:val="1098"/>
        </w:numPr>
      </w:pPr>
      <w:r>
        <w:t xml:space="preserve">internal chemical differentiation;</w:t>
      </w:r>
    </w:p>
    <w:p>
      <w:pPr>
        <w:pStyle w:val="Compact"/>
        <w:numPr>
          <w:ilvl w:val="0"/>
          <w:numId w:val="1098"/>
        </w:numPr>
      </w:pPr>
      <w:r>
        <w:t xml:space="preserve">sustained nonequilibrium activity;</w:t>
      </w:r>
    </w:p>
    <w:p>
      <w:pPr>
        <w:pStyle w:val="Compact"/>
        <w:numPr>
          <w:ilvl w:val="0"/>
          <w:numId w:val="1098"/>
        </w:numPr>
      </w:pPr>
      <w:r>
        <w:t xml:space="preserve">synthesis of diverse organics;</w:t>
      </w:r>
    </w:p>
    <w:p>
      <w:pPr>
        <w:pStyle w:val="Compact"/>
        <w:numPr>
          <w:ilvl w:val="0"/>
          <w:numId w:val="1098"/>
        </w:numPr>
      </w:pPr>
      <w:r>
        <w:t xml:space="preserve">growth;</w:t>
      </w:r>
    </w:p>
    <w:p>
      <w:pPr>
        <w:pStyle w:val="Compact"/>
        <w:numPr>
          <w:ilvl w:val="0"/>
          <w:numId w:val="1098"/>
        </w:numPr>
      </w:pPr>
      <w:r>
        <w:t xml:space="preserve">fission or budding-like behavior;</w:t>
      </w:r>
    </w:p>
    <w:p>
      <w:pPr>
        <w:pStyle w:val="Compact"/>
        <w:numPr>
          <w:ilvl w:val="0"/>
          <w:numId w:val="1098"/>
        </w:numPr>
      </w:pPr>
      <w:r>
        <w:t xml:space="preserve">and rudimentary physical propagation.</w:t>
      </w:r>
    </w:p>
    <w:p>
      <w:pPr>
        <w:pStyle w:val="FirstParagraph"/>
      </w:pPr>
      <w:r>
        <w:t xml:space="preserve">The rare transition may not be organization itself. It may be the coupling of organization to a readable and copyable molecular state.</w:t>
      </w:r>
    </w:p>
    <w:p>
      <w:pPr>
        <w:pStyle w:val="BodyText"/>
      </w:pPr>
      <w:r>
        <w:t xml:space="preserve">The central bottleneck can therefore be stated more precisely:</w:t>
      </w:r>
    </w:p>
    <w:p>
      <w:pPr>
        <w:pStyle w:val="BlockText"/>
      </w:pPr>
      <w:r>
        <w:rPr>
          <w:b/>
          <w:bCs/>
        </w:rPr>
        <w:t xml:space="preserve">How did a chemically organized unit acquire a state that was physically read, copied with sufficient fidelity, released or transmitted, varied, and kept associated with the continuation of that unit?</w:t>
      </w:r>
    </w:p>
    <w:p>
      <w:pPr>
        <w:pStyle w:val="FirstParagraph"/>
      </w:pPr>
      <w:r>
        <w:t xml:space="preserve">This is the</w:t>
      </w:r>
      <w:r>
        <w:t xml:space="preserve"> </w:t>
      </w:r>
      <w:r>
        <w:rPr>
          <w:b/>
          <w:bCs/>
        </w:rPr>
        <w:t xml:space="preserve">organization–heredity gap</w:t>
      </w:r>
      <w:r>
        <w:t xml:space="preserve">.</w:t>
      </w:r>
    </w:p>
    <w:bookmarkStart w:id="282" w:name="the-gap-in-stage-gated-form"/>
    <w:p>
      <w:pPr>
        <w:pStyle w:val="Heading3"/>
      </w:pPr>
      <w:r>
        <w:t xml:space="preserve">The gap in stage-gated form</w:t>
      </w:r>
    </w:p>
    <w:p>
      <w:pPr>
        <w:pStyle w:val="SourceCode"/>
      </w:pPr>
      <w:r>
        <w:rPr>
          <w:rStyle w:val="VerbatimChar"/>
        </w:rPr>
        <w:t xml:space="preserve">G1  constructive chemistry                 increasingly supported</w:t>
      </w:r>
      <w:r>
        <w:br/>
      </w:r>
      <w:r>
        <w:rPr>
          <w:rStyle w:val="VerbatimChar"/>
        </w:rPr>
        <w:t xml:space="preserve">G2  retention and exchange                 increasingly supported</w:t>
      </w:r>
      <w:r>
        <w:br/>
      </w:r>
      <w:r>
        <w:rPr>
          <w:rStyle w:val="VerbatimChar"/>
        </w:rPr>
        <w:t xml:space="preserve">G3  readable molecular state               partial and system-specific</w:t>
      </w:r>
      <w:r>
        <w:br/>
      </w:r>
      <w:r>
        <w:rPr>
          <w:rStyle w:val="VerbatimChar"/>
        </w:rPr>
        <w:t xml:space="preserve">G4  repeated copying                       limited to advanced prepared systems</w:t>
      </w:r>
      <w:r>
        <w:br/>
      </w:r>
      <w:r>
        <w:rPr>
          <w:rStyle w:val="VerbatimChar"/>
        </w:rPr>
        <w:t xml:space="preserve">G5  coupling to a continuing unit          partial</w:t>
      </w:r>
      <w:r>
        <w:br/>
      </w:r>
      <w:r>
        <w:rPr>
          <w:rStyle w:val="VerbatimChar"/>
        </w:rPr>
        <w:t xml:space="preserve">G6  heritable variation                    demonstrated only after copying exists</w:t>
      </w:r>
      <w:r>
        <w:br/>
      </w:r>
      <w:r>
        <w:rPr>
          <w:rStyle w:val="VerbatimChar"/>
        </w:rPr>
        <w:t xml:space="preserve">G7  lineage                                absent in naturalized origin systems</w:t>
      </w:r>
      <w:r>
        <w:br/>
      </w:r>
      <w:r>
        <w:rPr>
          <w:rStyle w:val="VerbatimChar"/>
        </w:rPr>
        <w:t xml:space="preserve">G8  autonomy                               absent</w:t>
      </w:r>
      <w:r>
        <w:br/>
      </w:r>
      <w:r>
        <w:rPr>
          <w:rStyle w:val="VerbatimChar"/>
        </w:rPr>
        <w:t xml:space="preserve">G9  open-ended evolvability                absent at the origin transition</w:t>
      </w:r>
    </w:p>
    <w:p>
      <w:r>
        <w:pict>
          <v:rect style="width:0;height:1.5pt" o:hralign="center" o:hrstd="t" o:hr="t"/>
        </w:pict>
      </w:r>
    </w:p>
    <w:bookmarkEnd w:id="282"/>
    <w:bookmarkEnd w:id="283"/>
    <w:bookmarkStart w:id="290" w:name="Xe3062c2891c16471e5bb0b500b4c2fe94940a95"/>
    <w:p>
      <w:pPr>
        <w:pStyle w:val="Heading2"/>
      </w:pPr>
      <w:r>
        <w:t xml:space="preserve">12. New Motance hypothesis: the Organization–Heredity Discontinuity</w:t>
      </w:r>
    </w:p>
    <w:bookmarkStart w:id="284" w:name="h8-organizationheredity-discontinuity"/>
    <w:p>
      <w:pPr>
        <w:pStyle w:val="Heading3"/>
      </w:pPr>
      <w:r>
        <w:t xml:space="preserve">H8 — Organization–Heredity Discontinuity</w:t>
      </w:r>
    </w:p>
    <w:p>
      <w:pPr>
        <w:pStyle w:val="BlockText"/>
      </w:pPr>
      <w:r>
        <w:rPr>
          <w:b/>
          <w:bCs/>
        </w:rPr>
        <w:t xml:space="preserve">Driven chemical systems will produce localization, persistence, growth, and compartment-like propagation across a substantially broader range of conditions than they produce readable molecular states that undergo repeated, unit-coupled copying.</w:t>
      </w:r>
    </w:p>
    <w:bookmarkEnd w:id="284"/>
    <w:bookmarkStart w:id="285" w:name="rationale"/>
    <w:p>
      <w:pPr>
        <w:pStyle w:val="Heading3"/>
      </w:pPr>
      <w:r>
        <w:t xml:space="preserve">Rationale</w:t>
      </w:r>
    </w:p>
    <w:p>
      <w:pPr>
        <w:pStyle w:val="FirstParagraph"/>
      </w:pPr>
      <w:r>
        <w:t xml:space="preserve">The latest work repeatedly produces organized protocell-like behavior without hereditary molecular memory. If this pattern persists, the emergence of organization and the emergence of heredity are not merely adjacent points on a smooth scale. They are experimentally distinct transitions with different constraints.</w:t>
      </w:r>
    </w:p>
    <w:bookmarkEnd w:id="285"/>
    <w:bookmarkStart w:id="286" w:name="required-test"/>
    <w:p>
      <w:pPr>
        <w:pStyle w:val="Heading3"/>
      </w:pPr>
      <w:r>
        <w:t xml:space="preserve">Required test</w:t>
      </w:r>
    </w:p>
    <w:p>
      <w:pPr>
        <w:pStyle w:val="FirstParagraph"/>
      </w:pPr>
      <w:r>
        <w:t xml:space="preserve">A broad preregistered set of chemical systems should be scored independently for:</w:t>
      </w:r>
    </w:p>
    <w:p>
      <w:pPr>
        <w:pStyle w:val="Compact"/>
        <w:numPr>
          <w:ilvl w:val="0"/>
          <w:numId w:val="1099"/>
        </w:numPr>
      </w:pPr>
      <w:r>
        <w:t xml:space="preserve">compartment formation;</w:t>
      </w:r>
    </w:p>
    <w:p>
      <w:pPr>
        <w:pStyle w:val="Compact"/>
        <w:numPr>
          <w:ilvl w:val="0"/>
          <w:numId w:val="1099"/>
        </w:numPr>
      </w:pPr>
      <w:r>
        <w:t xml:space="preserve">sustained reaction dynamics;</w:t>
      </w:r>
    </w:p>
    <w:p>
      <w:pPr>
        <w:pStyle w:val="Compact"/>
        <w:numPr>
          <w:ilvl w:val="0"/>
          <w:numId w:val="1099"/>
        </w:numPr>
      </w:pPr>
      <w:r>
        <w:t xml:space="preserve">growth;</w:t>
      </w:r>
    </w:p>
    <w:p>
      <w:pPr>
        <w:pStyle w:val="Compact"/>
        <w:numPr>
          <w:ilvl w:val="0"/>
          <w:numId w:val="1099"/>
        </w:numPr>
      </w:pPr>
      <w:r>
        <w:t xml:space="preserve">division or propagation;</w:t>
      </w:r>
    </w:p>
    <w:p>
      <w:pPr>
        <w:pStyle w:val="Compact"/>
        <w:numPr>
          <w:ilvl w:val="0"/>
          <w:numId w:val="1099"/>
        </w:numPr>
      </w:pPr>
      <w:r>
        <w:t xml:space="preserve">persistent state;</w:t>
      </w:r>
    </w:p>
    <w:p>
      <w:pPr>
        <w:pStyle w:val="Compact"/>
        <w:numPr>
          <w:ilvl w:val="0"/>
          <w:numId w:val="1099"/>
        </w:numPr>
      </w:pPr>
      <w:r>
        <w:t xml:space="preserve">physical readout;</w:t>
      </w:r>
    </w:p>
    <w:p>
      <w:pPr>
        <w:pStyle w:val="Compact"/>
        <w:numPr>
          <w:ilvl w:val="0"/>
          <w:numId w:val="1099"/>
        </w:numPr>
      </w:pPr>
      <w:r>
        <w:t xml:space="preserve">copying;</w:t>
      </w:r>
    </w:p>
    <w:p>
      <w:pPr>
        <w:pStyle w:val="Compact"/>
        <w:numPr>
          <w:ilvl w:val="0"/>
          <w:numId w:val="1099"/>
        </w:numPr>
      </w:pPr>
      <w:r>
        <w:t xml:space="preserve">fidelity;</w:t>
      </w:r>
    </w:p>
    <w:p>
      <w:pPr>
        <w:pStyle w:val="Compact"/>
        <w:numPr>
          <w:ilvl w:val="0"/>
          <w:numId w:val="1099"/>
        </w:numPr>
      </w:pPr>
      <w:r>
        <w:t xml:space="preserve">product release;</w:t>
      </w:r>
    </w:p>
    <w:p>
      <w:pPr>
        <w:pStyle w:val="Compact"/>
        <w:numPr>
          <w:ilvl w:val="0"/>
          <w:numId w:val="1099"/>
        </w:numPr>
      </w:pPr>
      <w:r>
        <w:t xml:space="preserve">unit association;</w:t>
      </w:r>
    </w:p>
    <w:p>
      <w:pPr>
        <w:pStyle w:val="Compact"/>
        <w:numPr>
          <w:ilvl w:val="0"/>
          <w:numId w:val="1099"/>
        </w:numPr>
      </w:pPr>
      <w:r>
        <w:t xml:space="preserve">and lineage continuation.</w:t>
      </w:r>
    </w:p>
    <w:bookmarkEnd w:id="286"/>
    <w:bookmarkStart w:id="287" w:name="prediction"/>
    <w:p>
      <w:pPr>
        <w:pStyle w:val="Heading3"/>
      </w:pPr>
      <w:r>
        <w:t xml:space="preserve">Prediction</w:t>
      </w:r>
    </w:p>
    <w:p>
      <w:pPr>
        <w:pStyle w:val="FirstParagraph"/>
      </w:pPr>
      <w:r>
        <w:t xml:space="preserve">Many systems will pass organization metrics. Far fewer will pass readout and copying. Fewer still will preserve copied differences through reproduced units.</w:t>
      </w:r>
    </w:p>
    <w:bookmarkEnd w:id="287"/>
    <w:bookmarkStart w:id="288" w:name="what-would-weaken-h8"/>
    <w:p>
      <w:pPr>
        <w:pStyle w:val="Heading3"/>
      </w:pPr>
      <w:r>
        <w:t xml:space="preserve">What would weaken H8</w:t>
      </w:r>
    </w:p>
    <w:p>
      <w:pPr>
        <w:pStyle w:val="FirstParagraph"/>
      </w:pPr>
      <w:r>
        <w:t xml:space="preserve">H8 would be weakened if readable, repeatedly copied molecular states routinely emerge whenever sufficiently persistent nonequilibrium compartments form, without specially prepared templates, catalysts, or substrates.</w:t>
      </w:r>
    </w:p>
    <w:bookmarkEnd w:id="288"/>
    <w:bookmarkStart w:id="289" w:name="scientific-value"/>
    <w:p>
      <w:pPr>
        <w:pStyle w:val="Heading3"/>
      </w:pPr>
      <w:r>
        <w:t xml:space="preserve">Scientific value</w:t>
      </w:r>
    </w:p>
    <w:p>
      <w:pPr>
        <w:pStyle w:val="FirstParagraph"/>
      </w:pPr>
      <w:r>
        <w:t xml:space="preserve">H8 makes Motance more discriminating. It predicts not merely that motion and constraint can organize chemistry, but that organization will usually stop before heredity unless an additional coupling mechanism is present.</w:t>
      </w:r>
    </w:p>
    <w:p>
      <w:r>
        <w:pict>
          <v:rect style="width:0;height:1.5pt" o:hralign="center" o:hrstd="t" o:hr="t"/>
        </w:pict>
      </w:r>
    </w:p>
    <w:bookmarkEnd w:id="289"/>
    <w:bookmarkEnd w:id="290"/>
    <w:bookmarkStart w:id="298" w:name="X5926c5d90ce06d83a6ee526fc7aa1ca72fab475"/>
    <w:p>
      <w:pPr>
        <w:pStyle w:val="Heading2"/>
      </w:pPr>
      <w:r>
        <w:t xml:space="preserve">13. Research priorities produced by this update</w:t>
      </w:r>
    </w:p>
    <w:bookmarkStart w:id="291" w:name="X329a473b436ebe2fb494a0a29a30f6e2c38844d"/>
    <w:p>
      <w:pPr>
        <w:pStyle w:val="Heading3"/>
      </w:pPr>
      <w:r>
        <w:t xml:space="preserve">Priority 1 — Search for readers inside spontaneously formed protocells</w:t>
      </w:r>
    </w:p>
    <w:p>
      <w:pPr>
        <w:pStyle w:val="FirstParagraph"/>
      </w:pPr>
      <w:r>
        <w:t xml:space="preserve">Experiments should test whether internal molecular differences alter later chemistry. Candidate readouts include differential catalysis, binding, permeability, growth rate, division pattern, or product distribution.</w:t>
      </w:r>
    </w:p>
    <w:bookmarkEnd w:id="291"/>
    <w:bookmarkStart w:id="292" w:name="X777c54f4ac5985f30ad0e0618f7d68e95555d1e"/>
    <w:p>
      <w:pPr>
        <w:pStyle w:val="Heading3"/>
      </w:pPr>
      <w:r>
        <w:t xml:space="preserve">Priority 2 — Couple compartment-generating chemistry to copying chemistry</w:t>
      </w:r>
    </w:p>
    <w:p>
      <w:pPr>
        <w:pStyle w:val="FirstParagraph"/>
      </w:pPr>
      <w:r>
        <w:t xml:space="preserve">The strongest new protocell systems should be tested with information-bearing polymers or reproducible state networks without manually isolating or rebuilding the compartments between stages.</w:t>
      </w:r>
    </w:p>
    <w:bookmarkEnd w:id="292"/>
    <w:bookmarkStart w:id="293" w:name="X337eeb678c78f846f6d4f6b43ceddf032d0dcc9"/>
    <w:p>
      <w:pPr>
        <w:pStyle w:val="Heading3"/>
      </w:pPr>
      <w:r>
        <w:t xml:space="preserve">Priority 3 — Trace parent–offspring molecular continuity</w:t>
      </w:r>
    </w:p>
    <w:p>
      <w:pPr>
        <w:pStyle w:val="FirstParagraph"/>
      </w:pPr>
      <w:r>
        <w:t xml:space="preserve">Growth, budding, or production of internal spherules should be accompanied by lineage tracing. Researchers should determine whether descendant structures inherit specific molecular differences from parent structures beyond random bulk sampling.</w:t>
      </w:r>
    </w:p>
    <w:bookmarkEnd w:id="293"/>
    <w:bookmarkStart w:id="294" w:name="X6cae5e775ae278016023c9915839bbed1b1f01c"/>
    <w:p>
      <w:pPr>
        <w:pStyle w:val="Heading3"/>
      </w:pPr>
      <w:r>
        <w:t xml:space="preserve">Priority 4 — Compare periodic, random, and static forcing</w:t>
      </w:r>
    </w:p>
    <w:p>
      <w:pPr>
        <w:pStyle w:val="FirstParagraph"/>
      </w:pPr>
      <w:r>
        <w:t xml:space="preserve">Day–night, wet–dry, freeze–thaw, pH, and redox cycling should be compared with matched static and stochastic controls. Total energy exposure and concentration history must be controlled.</w:t>
      </w:r>
    </w:p>
    <w:bookmarkEnd w:id="294"/>
    <w:bookmarkStart w:id="295" w:name="priority-5-naturalize-the-feedstocks"/>
    <w:p>
      <w:pPr>
        <w:pStyle w:val="Heading3"/>
      </w:pPr>
      <w:r>
        <w:t xml:space="preserve">Priority 5 — Naturalize the feedstocks</w:t>
      </w:r>
    </w:p>
    <w:p>
      <w:pPr>
        <w:pStyle w:val="FirstParagraph"/>
      </w:pPr>
      <w:r>
        <w:t xml:space="preserve">Formaldehyde, acetaldehyde, catalysts, metals, salts, and concentrations must be connected to plausible production, accumulation, transport, and survival routes.</w:t>
      </w:r>
    </w:p>
    <w:bookmarkEnd w:id="295"/>
    <w:bookmarkStart w:id="296" w:name="X68efd33472ec6846444844ce8b8a478a2dc4e11"/>
    <w:p>
      <w:pPr>
        <w:pStyle w:val="Heading3"/>
      </w:pPr>
      <w:r>
        <w:t xml:space="preserve">Priority 6 — Include cosmic-to-planetary transfer</w:t>
      </w:r>
    </w:p>
    <w:p>
      <w:pPr>
        <w:pStyle w:val="FirstParagraph"/>
      </w:pPr>
      <w:r>
        <w:t xml:space="preserve">Candidate pathways should test whether interstellar or meteoritic organics survive delivery and become concentrated or chemically integrated under plausible early-Earth conditions.</w:t>
      </w:r>
    </w:p>
    <w:bookmarkEnd w:id="296"/>
    <w:bookmarkStart w:id="297" w:name="X022004334d677a288eee9d0a69863cc047d878c"/>
    <w:p>
      <w:pPr>
        <w:pStyle w:val="Heading3"/>
      </w:pPr>
      <w:r>
        <w:t xml:space="preserve">Priority 7 — Measure failure, not only formation</w:t>
      </w:r>
    </w:p>
    <w:p>
      <w:pPr>
        <w:pStyle w:val="FirstParagraph"/>
      </w:pPr>
      <w:r>
        <w:t xml:space="preserve">Every study should report washout, hydrolysis, photolysis, adsorption, poisoning, membrane disruption, dilution, side products, and loss of lineage association.</w:t>
      </w:r>
    </w:p>
    <w:p>
      <w:r>
        <w:pict>
          <v:rect style="width:0;height:1.5pt" o:hralign="center" o:hrstd="t" o:hr="t"/>
        </w:pict>
      </w:r>
    </w:p>
    <w:bookmarkEnd w:id="297"/>
    <w:bookmarkEnd w:id="298"/>
    <w:bookmarkStart w:id="299" w:name="claims-retained-revised-and-added"/>
    <w:p>
      <w:pPr>
        <w:pStyle w:val="Heading2"/>
      </w:pPr>
      <w:r>
        <w:t xml:space="preserve">14. Claims retained, revised, and added</w:t>
      </w:r>
    </w:p>
    <w:tbl>
      <w:tblPr>
        <w:tblStyle w:val="Table"/>
        <w:tblW w:type="pct" w:w="5000"/>
        <w:jc w:val="left"/>
        <w:tblLayout w:type="autofit"/>
        <w:tblLook w:firstRow="1" w:lastRow="0" w:firstColumn="0" w:lastColumn="0" w:noHBand="0" w:noVBand="0" w:val="0020"/>
      </w:tblPr>
      <w:tblGrid>
        <w:gridCol w:w="2640"/>
        <w:gridCol w:w="2640"/>
        <w:gridCol w:w="2640"/>
      </w:tblGrid>
      <w:tr>
        <w:trPr>
          <w:tblHeader w:val="on"/>
        </w:trPr>
        <w:tc>
          <w:tcPr/>
          <w:p>
            <w:pPr>
              <w:pStyle w:val="Compact"/>
              <w:jc w:val="left"/>
            </w:pPr>
            <w:r>
              <w:rPr>
                <w:sz w:val="17"/>
              </w:rPr>
              <w:t xml:space="preserve">Claim</w:t>
            </w:r>
          </w:p>
        </w:tc>
        <w:tc>
          <w:tcPr/>
          <w:p>
            <w:pPr>
              <w:pStyle w:val="Compact"/>
              <w:jc w:val="left"/>
            </w:pPr>
            <w:r>
              <w:rPr>
                <w:sz w:val="17"/>
              </w:rPr>
              <w:t xml:space="preserve">Decision after 2026 update</w:t>
            </w:r>
          </w:p>
        </w:tc>
        <w:tc>
          <w:tcPr/>
          <w:p>
            <w:pPr>
              <w:pStyle w:val="Compact"/>
              <w:jc w:val="left"/>
            </w:pPr>
            <w:r>
              <w:rPr>
                <w:sz w:val="17"/>
              </w:rPr>
              <w:t xml:space="preserve">Controlled form</w:t>
            </w:r>
          </w:p>
        </w:tc>
      </w:tr>
      <w:tr>
        <w:tc>
          <w:tcPr/>
          <w:p>
            <w:pPr>
              <w:pStyle w:val="Compact"/>
              <w:jc w:val="left"/>
            </w:pPr>
            <w:r>
              <w:rPr>
                <w:sz w:val="17"/>
              </w:rPr>
              <w:t xml:space="preserve">Driven, constrained chemistry can organize matter.</w:t>
            </w:r>
          </w:p>
        </w:tc>
        <w:tc>
          <w:tcPr/>
          <w:p>
            <w:pPr>
              <w:pStyle w:val="Compact"/>
              <w:jc w:val="left"/>
            </w:pPr>
            <w:r>
              <w:rPr>
                <w:sz w:val="17"/>
              </w:rPr>
              <w:t xml:space="preserve">Strengthened</w:t>
            </w:r>
          </w:p>
        </w:tc>
        <w:tc>
          <w:tcPr/>
          <w:p>
            <w:pPr>
              <w:pStyle w:val="Compact"/>
              <w:jc w:val="left"/>
            </w:pPr>
            <w:r>
              <w:rPr>
                <w:sz w:val="17"/>
              </w:rPr>
              <w:t xml:space="preserve">Multiple systems show localization, reaction–structure coupling, compartments, and growth.</w:t>
            </w:r>
          </w:p>
        </w:tc>
      </w:tr>
      <w:tr>
        <w:tc>
          <w:tcPr/>
          <w:p>
            <w:pPr>
              <w:pStyle w:val="Compact"/>
              <w:jc w:val="left"/>
            </w:pPr>
            <w:r>
              <w:rPr>
                <w:sz w:val="17"/>
              </w:rPr>
              <w:t xml:space="preserve">Environmental cycles can contribute constructively.</w:t>
            </w:r>
          </w:p>
        </w:tc>
        <w:tc>
          <w:tcPr/>
          <w:p>
            <w:pPr>
              <w:pStyle w:val="Compact"/>
              <w:jc w:val="left"/>
            </w:pPr>
            <w:r>
              <w:rPr>
                <w:sz w:val="17"/>
              </w:rPr>
              <w:t xml:space="preserve">Strengthened conditionally</w:t>
            </w:r>
          </w:p>
        </w:tc>
        <w:tc>
          <w:tcPr/>
          <w:p>
            <w:pPr>
              <w:pStyle w:val="Compact"/>
              <w:jc w:val="left"/>
            </w:pPr>
            <w:r>
              <w:rPr>
                <w:sz w:val="17"/>
              </w:rPr>
              <w:t xml:space="preserve">Effects must exceed matched static and random controls and include loss accounting.</w:t>
            </w:r>
          </w:p>
        </w:tc>
      </w:tr>
      <w:tr>
        <w:tc>
          <w:tcPr/>
          <w:p>
            <w:pPr>
              <w:pStyle w:val="Compact"/>
              <w:jc w:val="left"/>
            </w:pPr>
            <w:r>
              <w:rPr>
                <w:sz w:val="17"/>
              </w:rPr>
              <w:t xml:space="preserve">Compartments can emerge from coupled chemistry.</w:t>
            </w:r>
          </w:p>
        </w:tc>
        <w:tc>
          <w:tcPr/>
          <w:p>
            <w:pPr>
              <w:pStyle w:val="Compact"/>
              <w:jc w:val="left"/>
            </w:pPr>
            <w:r>
              <w:rPr>
                <w:sz w:val="17"/>
              </w:rPr>
              <w:t xml:space="preserve">Strengthened</w:t>
            </w:r>
          </w:p>
        </w:tc>
        <w:tc>
          <w:tcPr/>
          <w:p>
            <w:pPr>
              <w:pStyle w:val="Compact"/>
              <w:jc w:val="left"/>
            </w:pPr>
            <w:r>
              <w:rPr>
                <w:sz w:val="17"/>
              </w:rPr>
              <w:t xml:space="preserve">Some reaction products spontaneously self-assemble into protocell-like structures.</w:t>
            </w:r>
          </w:p>
        </w:tc>
      </w:tr>
      <w:tr>
        <w:tc>
          <w:tcPr/>
          <w:p>
            <w:pPr>
              <w:pStyle w:val="Compact"/>
              <w:jc w:val="left"/>
            </w:pPr>
            <w:r>
              <w:rPr>
                <w:sz w:val="17"/>
              </w:rPr>
              <w:t xml:space="preserve">Compartments are sufficient precursors to heredity.</w:t>
            </w:r>
          </w:p>
        </w:tc>
        <w:tc>
          <w:tcPr/>
          <w:p>
            <w:pPr>
              <w:pStyle w:val="Compact"/>
              <w:jc w:val="left"/>
            </w:pPr>
            <w:r>
              <w:rPr>
                <w:sz w:val="17"/>
              </w:rPr>
              <w:t xml:space="preserve">Weakened</w:t>
            </w:r>
          </w:p>
        </w:tc>
        <w:tc>
          <w:tcPr/>
          <w:p>
            <w:pPr>
              <w:pStyle w:val="Compact"/>
              <w:jc w:val="left"/>
            </w:pPr>
            <w:r>
              <w:rPr>
                <w:sz w:val="17"/>
              </w:rPr>
              <w:t xml:space="preserve">Compartment formation remains far easier to demonstrate than readable, copied memory.</w:t>
            </w:r>
          </w:p>
        </w:tc>
      </w:tr>
      <w:tr>
        <w:tc>
          <w:tcPr/>
          <w:p>
            <w:pPr>
              <w:pStyle w:val="Compact"/>
              <w:jc w:val="left"/>
            </w:pPr>
            <w:r>
              <w:rPr>
                <w:sz w:val="17"/>
              </w:rPr>
              <w:t xml:space="preserve">Metabolism, compartments, and information appeared in a strict order.</w:t>
            </w:r>
          </w:p>
        </w:tc>
        <w:tc>
          <w:tcPr/>
          <w:p>
            <w:pPr>
              <w:pStyle w:val="Compact"/>
              <w:jc w:val="left"/>
            </w:pPr>
            <w:r>
              <w:rPr>
                <w:sz w:val="17"/>
              </w:rPr>
              <w:t xml:space="preserve">Weakened</w:t>
            </w:r>
          </w:p>
        </w:tc>
        <w:tc>
          <w:tcPr/>
          <w:p>
            <w:pPr>
              <w:pStyle w:val="Compact"/>
              <w:jc w:val="left"/>
            </w:pPr>
            <w:r>
              <w:rPr>
                <w:sz w:val="17"/>
              </w:rPr>
              <w:t xml:space="preserve">These properties may coemerge or reinforce one another through network feedback.</w:t>
            </w:r>
          </w:p>
        </w:tc>
      </w:tr>
      <w:tr>
        <w:tc>
          <w:tcPr/>
          <w:p>
            <w:pPr>
              <w:pStyle w:val="Compact"/>
              <w:jc w:val="left"/>
            </w:pPr>
            <w:r>
              <w:rPr>
                <w:sz w:val="17"/>
              </w:rPr>
              <w:t xml:space="preserve">Motion naturally becomes memory.</w:t>
            </w:r>
          </w:p>
        </w:tc>
        <w:tc>
          <w:tcPr/>
          <w:p>
            <w:pPr>
              <w:pStyle w:val="Compact"/>
              <w:jc w:val="left"/>
            </w:pPr>
            <w:r>
              <w:rPr>
                <w:sz w:val="17"/>
              </w:rPr>
              <w:t xml:space="preserve">Narrowed further</w:t>
            </w:r>
          </w:p>
        </w:tc>
        <w:tc>
          <w:tcPr/>
          <w:p>
            <w:pPr>
              <w:pStyle w:val="Compact"/>
              <w:jc w:val="left"/>
            </w:pPr>
            <w:r>
              <w:rPr>
                <w:sz w:val="17"/>
              </w:rPr>
              <w:t xml:space="preserve">Motion can support organization; memory additionally requires persistent causal readout.</w:t>
            </w:r>
          </w:p>
        </w:tc>
      </w:tr>
      <w:tr>
        <w:tc>
          <w:tcPr/>
          <w:p>
            <w:pPr>
              <w:pStyle w:val="Compact"/>
              <w:jc w:val="left"/>
            </w:pPr>
            <w:r>
              <w:rPr>
                <w:sz w:val="17"/>
              </w:rPr>
              <w:t xml:space="preserve">Organized propagation is heredity.</w:t>
            </w:r>
          </w:p>
        </w:tc>
        <w:tc>
          <w:tcPr/>
          <w:p>
            <w:pPr>
              <w:pStyle w:val="Compact"/>
              <w:jc w:val="left"/>
            </w:pPr>
            <w:r>
              <w:rPr>
                <w:sz w:val="17"/>
              </w:rPr>
              <w:t xml:space="preserve">Rejected</w:t>
            </w:r>
          </w:p>
        </w:tc>
        <w:tc>
          <w:tcPr/>
          <w:p>
            <w:pPr>
              <w:pStyle w:val="Compact"/>
              <w:jc w:val="left"/>
            </w:pPr>
            <w:r>
              <w:rPr>
                <w:sz w:val="17"/>
              </w:rPr>
              <w:t xml:space="preserve">Lineage requires transmission of specific copied or reproducibly regenerated differences.</w:t>
            </w:r>
          </w:p>
        </w:tc>
      </w:tr>
      <w:tr>
        <w:tc>
          <w:tcPr/>
          <w:p>
            <w:pPr>
              <w:pStyle w:val="Compact"/>
              <w:jc w:val="left"/>
            </w:pPr>
            <w:r>
              <w:rPr>
                <w:sz w:val="17"/>
              </w:rPr>
              <w:t xml:space="preserve">Relevant prebiotic chemistry was entirely terrestrial.</w:t>
            </w:r>
          </w:p>
        </w:tc>
        <w:tc>
          <w:tcPr/>
          <w:p>
            <w:pPr>
              <w:pStyle w:val="Compact"/>
              <w:jc w:val="left"/>
            </w:pPr>
            <w:r>
              <w:rPr>
                <w:sz w:val="17"/>
              </w:rPr>
              <w:t xml:space="preserve">Weakened</w:t>
            </w:r>
          </w:p>
        </w:tc>
        <w:tc>
          <w:tcPr/>
          <w:p>
            <w:pPr>
              <w:pStyle w:val="Compact"/>
              <w:jc w:val="left"/>
            </w:pPr>
            <w:r>
              <w:rPr>
                <w:sz w:val="17"/>
              </w:rPr>
              <w:t xml:space="preserve">Some feedstocks can form in interstellar environments and may enter planetary pathways.</w:t>
            </w:r>
          </w:p>
        </w:tc>
      </w:tr>
      <w:tr>
        <w:tc>
          <w:tcPr/>
          <w:p>
            <w:pPr>
              <w:pStyle w:val="Compact"/>
              <w:jc w:val="left"/>
            </w:pPr>
            <w:r>
              <w:rPr>
                <w:sz w:val="17"/>
              </w:rPr>
              <w:t xml:space="preserve">The missing step is polymer synthesis alone.</w:t>
            </w:r>
          </w:p>
        </w:tc>
        <w:tc>
          <w:tcPr/>
          <w:p>
            <w:pPr>
              <w:pStyle w:val="Compact"/>
              <w:jc w:val="left"/>
            </w:pPr>
            <w:r>
              <w:rPr>
                <w:sz w:val="17"/>
              </w:rPr>
              <w:t xml:space="preserve">Rejected</w:t>
            </w:r>
          </w:p>
        </w:tc>
        <w:tc>
          <w:tcPr/>
          <w:p>
            <w:pPr>
              <w:pStyle w:val="Compact"/>
              <w:jc w:val="left"/>
            </w:pPr>
            <w:r>
              <w:rPr>
                <w:sz w:val="17"/>
              </w:rPr>
              <w:t xml:space="preserve">The deeper gap is readout, copying, release, unit coupling, and lineage.</w:t>
            </w:r>
          </w:p>
        </w:tc>
      </w:tr>
      <w:tr>
        <w:tc>
          <w:tcPr/>
          <w:p>
            <w:pPr>
              <w:pStyle w:val="Compact"/>
              <w:jc w:val="left"/>
            </w:pPr>
            <w:r>
              <w:rPr>
                <w:sz w:val="17"/>
              </w:rPr>
              <w:t xml:space="preserve">Motance should focus on the organization–heredity transition.</w:t>
            </w:r>
          </w:p>
        </w:tc>
        <w:tc>
          <w:tcPr/>
          <w:p>
            <w:pPr>
              <w:pStyle w:val="Compact"/>
              <w:jc w:val="left"/>
            </w:pPr>
            <w:r>
              <w:rPr>
                <w:sz w:val="17"/>
              </w:rPr>
              <w:t xml:space="preserve">Added</w:t>
            </w:r>
          </w:p>
        </w:tc>
        <w:tc>
          <w:tcPr/>
          <w:p>
            <w:pPr>
              <w:pStyle w:val="Compact"/>
              <w:jc w:val="left"/>
            </w:pPr>
            <w:r>
              <w:rPr>
                <w:sz w:val="17"/>
              </w:rPr>
              <w:t xml:space="preserve">This is now the most discriminating research target.</w:t>
            </w:r>
          </w:p>
        </w:tc>
      </w:tr>
    </w:tbl>
    <w:p>
      <w:r>
        <w:pict>
          <v:rect style="width:0;height:1.5pt" o:hralign="center" o:hrstd="t" o:hr="t"/>
        </w:pict>
      </w:r>
    </w:p>
    <w:bookmarkEnd w:id="299"/>
    <w:bookmarkStart w:id="300" w:name="updated-public-statement"/>
    <w:p>
      <w:pPr>
        <w:pStyle w:val="Heading2"/>
      </w:pPr>
      <w:r>
        <w:t xml:space="preserve">15. Updated public statement</w:t>
      </w:r>
    </w:p>
    <w:p>
      <w:pPr>
        <w:pStyle w:val="BlockText"/>
      </w:pPr>
      <w:r>
        <w:rPr>
          <w:b/>
          <w:bCs/>
        </w:rPr>
        <w:t xml:space="preserve">Recent experiments make it increasingly plausible that driven chemistry can spontaneously form compartments, sustain internal reactions, grow, and propagate physical structure. They have not yet shown how those systems acquire molecular states that are read, repeatedly copied, varied, and inherited through continuing lineages. Motance now identifies this organization–heredity gap as the central transition from motion-supported chemistry to biological memory.</w:t>
      </w:r>
    </w:p>
    <w:p>
      <w:r>
        <w:pict>
          <v:rect style="width:0;height:1.5pt" o:hralign="center" o:hrstd="t" o:hr="t"/>
        </w:pict>
      </w:r>
    </w:p>
    <w:bookmarkEnd w:id="300"/>
    <w:bookmarkStart w:id="301" w:name="bottom-line-scientific-position-2"/>
    <w:p>
      <w:pPr>
        <w:pStyle w:val="Heading2"/>
      </w:pPr>
      <w:r>
        <w:t xml:space="preserve">16. Bottom-line scientific position</w:t>
      </w:r>
    </w:p>
    <w:p>
      <w:pPr>
        <w:pStyle w:val="FirstParagraph"/>
      </w:pPr>
      <w:r>
        <w:t xml:space="preserve">The current evidence supports three conclusions.</w:t>
      </w:r>
    </w:p>
    <w:p>
      <w:pPr>
        <w:pStyle w:val="BodyText"/>
      </w:pPr>
      <w:r>
        <w:t xml:space="preserve">First, motion and environmental forcing are not merely background conditions. When coupled to appropriate chemistry and physical constraint, they can contribute directly to concentration, reaction, self-assembly, compartment formation, growth, and sustained nonequilibrium organization.</w:t>
      </w:r>
    </w:p>
    <w:p>
      <w:pPr>
        <w:pStyle w:val="BodyText"/>
      </w:pPr>
      <w:r>
        <w:t xml:space="preserve">Second, these achievements are not equivalent to molecular memory or life. The newer the protocell work becomes, the clearer the distinction becomes between a system that organizes and a system that inherits.</w:t>
      </w:r>
    </w:p>
    <w:p>
      <w:pPr>
        <w:pStyle w:val="BodyText"/>
      </w:pPr>
      <w:r>
        <w:t xml:space="preserve">Third, Motance remains scientifically useful only if it concentrates on that distinction. Its strongest future contribution is not the general claim that motion organizes matter. That is already broadly established. Its sharper question is:</w:t>
      </w:r>
    </w:p>
    <w:p>
      <w:pPr>
        <w:pStyle w:val="BlockText"/>
      </w:pPr>
      <w:r>
        <w:rPr>
          <w:b/>
          <w:bCs/>
        </w:rPr>
        <w:t xml:space="preserve">Which physical couplings allow organized chemistry to acquire a readable state that remains associated with repeated copying and the continuation of a lineage?</w:t>
      </w:r>
    </w:p>
    <w:p>
      <w:pPr>
        <w:pStyle w:val="FirstParagraph"/>
      </w:pPr>
      <w:r>
        <w:t xml:space="preserve">The project should therefore retain its name and central direction, but define its research frontier as the</w:t>
      </w:r>
      <w:r>
        <w:t xml:space="preserve"> </w:t>
      </w:r>
      <w:r>
        <w:rPr>
          <w:b/>
          <w:bCs/>
        </w:rPr>
        <w:t xml:space="preserve">organization–heredity gap</w:t>
      </w:r>
      <w:r>
        <w:t xml:space="preserve"> </w:t>
      </w:r>
      <w:r>
        <w:t xml:space="preserve">rather than treating organization as evidence that hereditary memory is close or inevitable.</w:t>
      </w:r>
    </w:p>
    <w:p>
      <w:r>
        <w:pict>
          <v:rect style="width:0;height:1.5pt" o:hralign="center" o:hrstd="t" o:hr="t"/>
        </w:pict>
      </w:r>
    </w:p>
    <w:bookmarkEnd w:id="301"/>
    <w:bookmarkStart w:id="302" w:name="references-1"/>
    <w:p>
      <w:pPr>
        <w:pStyle w:val="Heading2"/>
      </w:pPr>
      <w:r>
        <w:t xml:space="preserve">References</w:t>
      </w:r>
    </w:p>
    <w:p>
      <w:pPr>
        <w:pStyle w:val="FirstParagraph"/>
      </w:pPr>
      <w:r>
        <w:t xml:space="preserve">[1]: N. Chakraborty and S. Thutupalli,</w:t>
      </w:r>
      <w:r>
        <w:t xml:space="preserve"> </w:t>
      </w:r>
      <w:r>
        <w:t xml:space="preserve">“</w:t>
      </w:r>
      <w:r>
        <w:t xml:space="preserve">De novo emergence of metabolically active protocells,</w:t>
      </w:r>
      <w:r>
        <w:t xml:space="preserve">”</w:t>
      </w:r>
      <w:r>
        <w:t xml:space="preserve"> </w:t>
      </w:r>
      <w:r>
        <w:rPr>
          <w:i/>
          <w:iCs/>
        </w:rPr>
        <w:t xml:space="preserve">arXiv</w:t>
      </w:r>
      <w:r>
        <w:t xml:space="preserve"> </w:t>
      </w:r>
      <w:r>
        <w:t xml:space="preserve">2601.11013 (2026). Preprint. https://arxiv.org/abs/2601.11013</w:t>
      </w:r>
    </w:p>
    <w:p>
      <w:pPr>
        <w:pStyle w:val="BodyText"/>
      </w:pPr>
      <w:r>
        <w:t xml:space="preserve">[2]: M. S. R. Ebeling, O. Berninghausen, and O. Trapp,</w:t>
      </w:r>
      <w:r>
        <w:t xml:space="preserve"> </w:t>
      </w:r>
      <w:r>
        <w:t xml:space="preserve">“</w:t>
      </w:r>
      <w:r>
        <w:t xml:space="preserve">Organocatalyzed bottom-up formation of protocells,</w:t>
      </w:r>
      <w:r>
        <w:t xml:space="preserve">”</w:t>
      </w:r>
      <w:r>
        <w:t xml:space="preserve"> </w:t>
      </w:r>
      <w:r>
        <w:rPr>
          <w:i/>
          <w:iCs/>
        </w:rPr>
        <w:t xml:space="preserve">Nature Communications</w:t>
      </w:r>
      <w:r>
        <w:t xml:space="preserve"> </w:t>
      </w:r>
      <w:r>
        <w:t xml:space="preserve">(2026). https://doi.org/10.1038/s41467-026-69597-5</w:t>
      </w:r>
    </w:p>
    <w:p>
      <w:pPr>
        <w:pStyle w:val="BodyText"/>
      </w:pPr>
      <w:r>
        <w:t xml:space="preserve">[3]: C. Chen et al.,</w:t>
      </w:r>
      <w:r>
        <w:t xml:space="preserve"> </w:t>
      </w:r>
      <w:r>
        <w:t xml:space="preserve">“</w:t>
      </w:r>
      <w:r>
        <w:t xml:space="preserve">Recent advances in coacervate protocells from passive compartments to active chemical systems,</w:t>
      </w:r>
      <w:r>
        <w:t xml:space="preserve">”</w:t>
      </w:r>
      <w:r>
        <w:t xml:space="preserve"> </w:t>
      </w:r>
      <w:r>
        <w:rPr>
          <w:i/>
          <w:iCs/>
        </w:rPr>
        <w:t xml:space="preserve">Communications Chemistry</w:t>
      </w:r>
      <w:r>
        <w:t xml:space="preserve"> </w:t>
      </w:r>
      <w:r>
        <w:t xml:space="preserve">(2026). https://doi.org/10.1038/s42004-026-01937-4</w:t>
      </w:r>
    </w:p>
    <w:p>
      <w:pPr>
        <w:pStyle w:val="BodyText"/>
      </w:pPr>
      <w:r>
        <w:t xml:space="preserve">[4]: Y. Minagawa et al.,</w:t>
      </w:r>
      <w:r>
        <w:t xml:space="preserve"> </w:t>
      </w:r>
      <w:r>
        <w:t xml:space="preserve">“</w:t>
      </w:r>
      <w:r>
        <w:t xml:space="preserve">Self-growing protocell models in aqueous two-phase systems,</w:t>
      </w:r>
      <w:r>
        <w:t xml:space="preserve">”</w:t>
      </w:r>
      <w:r>
        <w:t xml:space="preserve"> </w:t>
      </w:r>
      <w:r>
        <w:rPr>
          <w:i/>
          <w:iCs/>
        </w:rPr>
        <w:t xml:space="preserve">Nature Communications</w:t>
      </w:r>
      <w:r>
        <w:t xml:space="preserve"> </w:t>
      </w:r>
      <w:r>
        <w:t xml:space="preserve">16 (2025). https://doi.org/10.1038/s41467-025-56172-7</w:t>
      </w:r>
    </w:p>
    <w:p>
      <w:pPr>
        <w:pStyle w:val="BodyText"/>
      </w:pPr>
      <w:r>
        <w:t xml:space="preserve">[5]: M. Kalambokidis et al.,</w:t>
      </w:r>
      <w:r>
        <w:t xml:space="preserve"> </w:t>
      </w:r>
      <w:r>
        <w:t xml:space="preserve">“</w:t>
      </w:r>
      <w:r>
        <w:t xml:space="preserve">The maintenance and emergence of diversity promotes innovation in a non-cellular evolving system,</w:t>
      </w:r>
      <w:r>
        <w:t xml:space="preserve">”</w:t>
      </w:r>
      <w:r>
        <w:t xml:space="preserve"> </w:t>
      </w:r>
      <w:r>
        <w:rPr>
          <w:i/>
          <w:iCs/>
        </w:rPr>
        <w:t xml:space="preserve">npj Complexity</w:t>
      </w:r>
      <w:r>
        <w:t xml:space="preserve"> </w:t>
      </w:r>
      <w:r>
        <w:t xml:space="preserve">(2026). https://doi.org/10.1038/s44260-026-00072-4</w:t>
      </w:r>
    </w:p>
    <w:p>
      <w:pPr>
        <w:pStyle w:val="BodyText"/>
      </w:pPr>
      <w:r>
        <w:t xml:space="preserve">[6]: C. Alejandre et al.,</w:t>
      </w:r>
      <w:r>
        <w:t xml:space="preserve"> </w:t>
      </w:r>
      <w:r>
        <w:t xml:space="preserve">“</w:t>
      </w:r>
      <w:r>
        <w:t xml:space="preserve">Toward a systems view of life’s origins: Modeling the emergence of chemical, informational and ecological complexity,</w:t>
      </w:r>
      <w:r>
        <w:t xml:space="preserve">”</w:t>
      </w:r>
      <w:r>
        <w:t xml:space="preserve"> </w:t>
      </w:r>
      <w:r>
        <w:rPr>
          <w:i/>
          <w:iCs/>
        </w:rPr>
        <w:t xml:space="preserve">Current Opinion in Systems Biology</w:t>
      </w:r>
      <w:r>
        <w:t xml:space="preserve"> </w:t>
      </w:r>
      <w:r>
        <w:t xml:space="preserve">(2026), article 100617. https://www.sciencedirect.com/science/article/pii/S245231002600017X</w:t>
      </w:r>
    </w:p>
    <w:p>
      <w:pPr>
        <w:pStyle w:val="BodyText"/>
      </w:pPr>
      <w:r>
        <w:t xml:space="preserve">[7]:</w:t>
      </w:r>
      <w:r>
        <w:t xml:space="preserve"> </w:t>
      </w:r>
      <w:r>
        <w:t xml:space="preserve">“</w:t>
      </w:r>
      <w:r>
        <w:t xml:space="preserve">Detection of a four-carbon sugar in interstellar space,</w:t>
      </w:r>
      <w:r>
        <w:t xml:space="preserve">”</w:t>
      </w:r>
      <w:r>
        <w:t xml:space="preserve"> </w:t>
      </w:r>
      <w:r>
        <w:rPr>
          <w:i/>
          <w:iCs/>
        </w:rPr>
        <w:t xml:space="preserve">Nature Astronomy</w:t>
      </w:r>
      <w:r>
        <w:t xml:space="preserve"> </w:t>
      </w:r>
      <w:r>
        <w:t xml:space="preserve">(2026). https://doi.org/10.1038/s41550-026-02905-7</w:t>
      </w:r>
    </w:p>
    <w:p>
      <w:pPr>
        <w:pStyle w:val="BodyText"/>
      </w:pPr>
      <w:r>
        <w:t xml:space="preserve">[8]: N. T. Moldogazieva et al.,</w:t>
      </w:r>
      <w:r>
        <w:t xml:space="preserve"> </w:t>
      </w:r>
      <w:r>
        <w:t xml:space="preserve">“</w:t>
      </w:r>
      <w:r>
        <w:t xml:space="preserve">Redox chemistry of early Earth and the origin of life,</w:t>
      </w:r>
      <w:r>
        <w:t xml:space="preserve">”</w:t>
      </w:r>
      <w:r>
        <w:t xml:space="preserve"> </w:t>
      </w:r>
      <w:r>
        <w:rPr>
          <w:i/>
          <w:iCs/>
        </w:rPr>
        <w:t xml:space="preserve">Communications Chemistry</w:t>
      </w:r>
      <w:r>
        <w:t xml:space="preserve"> </w:t>
      </w:r>
      <w:r>
        <w:t xml:space="preserve">(2026). https://doi.org/10.1038/s42004-026-01969-w</w:t>
      </w:r>
    </w:p>
    <w:p>
      <w:pPr>
        <w:pStyle w:val="BodyText"/>
      </w:pPr>
      <w:r>
        <w:t xml:space="preserve">[9]: D. V. Kriukov et al.,</w:t>
      </w:r>
      <w:r>
        <w:t xml:space="preserve"> </w:t>
      </w:r>
      <w:r>
        <w:t xml:space="preserve">“</w:t>
      </w:r>
      <w:r>
        <w:t xml:space="preserve">Exploring the programmability of autocatalytic chemical reaction networks,</w:t>
      </w:r>
      <w:r>
        <w:t xml:space="preserve">”</w:t>
      </w:r>
      <w:r>
        <w:t xml:space="preserve"> </w:t>
      </w:r>
      <w:r>
        <w:rPr>
          <w:i/>
          <w:iCs/>
        </w:rPr>
        <w:t xml:space="preserve">Nature Communications</w:t>
      </w:r>
      <w:r>
        <w:t xml:space="preserve"> </w:t>
      </w:r>
      <w:r>
        <w:t xml:space="preserve">15 (2024). https://doi.org/10.1038/s41467-024-52649-z</w:t>
      </w:r>
    </w:p>
    <w:p>
      <w:r>
        <w:pict>
          <v:rect style="width:0;height:1.5pt" o:hralign="center" o:hrstd="t" o:hr="t"/>
        </w:pict>
      </w:r>
    </w:p>
    <w:bookmarkEnd w:id="302"/>
    <w:bookmarkStart w:id="303" w:name="provenance-note"/>
    <w:p>
      <w:pPr>
        <w:pStyle w:val="Heading2"/>
      </w:pPr>
      <w:r>
        <w:t xml:space="preserve">Provenance note</w:t>
      </w:r>
    </w:p>
    <w:p>
      <w:pPr>
        <w:pStyle w:val="FirstParagraph"/>
      </w:pPr>
      <w:r>
        <w:t xml:space="preserve">This addendum updates the evidence assessment in</w:t>
      </w:r>
      <w:r>
        <w:t xml:space="preserve"> </w:t>
      </w:r>
      <w:r>
        <w:rPr>
          <w:i/>
          <w:iCs/>
        </w:rPr>
        <w:t xml:space="preserve">Motance — Motion-to-Memory Framework</w:t>
      </w:r>
      <w:r>
        <w:t xml:space="preserve">, version 1.0, dated July 10, 2026. It does not replace that master document. Its principal contribution is the addition of the organization–heredity gap and Hypothesis H8.</w:t>
      </w:r>
    </w:p>
    <w:p>
      <w:r>
        <w:pict>
          <v:rect style="width:0;height:1.5pt" o:hralign="center" o:hrstd="t" o:hr="t"/>
        </w:pict>
      </w:r>
    </w:p>
    <w:bookmarkEnd w:id="303"/>
    <w:bookmarkEnd w:id="304"/>
    <w:bookmarkStart w:id="305" w:name="X54d91ee23e8485acbe60032b6e5404f231ab534"/>
    <w:p>
      <w:pPr>
        <w:pStyle w:val="Heading1"/>
      </w:pPr>
      <w:r>
        <w:t xml:space="preserve">Appendix C — Research Addendum 002: Strengths, Weaknesses, and Companion Philosophy (superseded source snapshot)</w:t>
      </w:r>
    </w:p>
    <w:p>
      <w:pPr>
        <w:pStyle w:val="BlockText"/>
      </w:pPr>
      <w:r>
        <w:rPr>
          <w:b/>
          <w:bCs/>
        </w:rPr>
        <w:t xml:space="preserve">Archive note:</w:t>
      </w:r>
      <w:r>
        <w:t xml:space="preserve"> </w:t>
      </w:r>
      <w:r>
        <w:t xml:space="preserve">The text below is preserved from the source file for traceability. Where it conflicts with Part I, Part I controls.</w:t>
      </w:r>
    </w:p>
    <w:bookmarkEnd w:id="305"/>
    <w:bookmarkStart w:id="308" w:name="motance-research-addendum-002"/>
    <w:p>
      <w:pPr>
        <w:pStyle w:val="Heading1"/>
      </w:pPr>
      <w:r>
        <w:t xml:space="preserve">Motance Research Addendum 002</w:t>
      </w:r>
    </w:p>
    <w:bookmarkStart w:id="306" w:name="X0ea1f323353a8136d06088d90ba124f4eeff7ce"/>
    <w:p>
      <w:pPr>
        <w:pStyle w:val="Heading2"/>
      </w:pPr>
      <w:r>
        <w:t xml:space="preserve">What Strengthens and Weakens Motance After Recent Synthesis</w:t>
      </w:r>
    </w:p>
    <w:p>
      <w:pPr>
        <w:pStyle w:val="FirstParagraph"/>
      </w:pPr>
      <w:r>
        <w:rPr>
          <w:b/>
          <w:bCs/>
        </w:rPr>
        <w:t xml:space="preserve">Date:</w:t>
      </w:r>
      <w:r>
        <w:t xml:space="preserve"> </w:t>
      </w:r>
      <w:r>
        <w:t xml:space="preserve">2026-08-02</w:t>
      </w:r>
    </w:p>
    <w:bookmarkEnd w:id="306"/>
    <w:bookmarkStart w:id="307" w:name="purpose"/>
    <w:p>
      <w:pPr>
        <w:pStyle w:val="Heading2"/>
      </w:pPr>
      <w:r>
        <w:t xml:space="preserve">Purpose</w:t>
      </w:r>
    </w:p>
    <w:p>
      <w:pPr>
        <w:pStyle w:val="FirstParagraph"/>
      </w:pPr>
      <w:r>
        <w:t xml:space="preserve">This document summarizes what the recent discussion strengthened,</w:t>
      </w:r>
      <w:r>
        <w:t xml:space="preserve"> </w:t>
      </w:r>
      <w:r>
        <w:t xml:space="preserve">weakened, or clarified in the Motance framework. It separates</w:t>
      </w:r>
      <w:r>
        <w:t xml:space="preserve"> </w:t>
      </w:r>
      <w:r>
        <w:t xml:space="preserve">refinements that improve the scientific framework from broader</w:t>
      </w:r>
      <w:r>
        <w:t xml:space="preserve"> </w:t>
      </w:r>
      <w:r>
        <w:t xml:space="preserve">philosophical extensions.</w:t>
      </w:r>
    </w:p>
    <w:p>
      <w:r>
        <w:pict>
          <v:rect style="width:0;height:1.5pt" o:hralign="center" o:hrstd="t" o:hr="t"/>
        </w:pict>
      </w:r>
    </w:p>
    <w:bookmarkEnd w:id="307"/>
    <w:bookmarkEnd w:id="308"/>
    <w:bookmarkStart w:id="315" w:name="strengthens-motance"/>
    <w:p>
      <w:pPr>
        <w:pStyle w:val="Heading1"/>
      </w:pPr>
      <w:r>
        <w:t xml:space="preserve">Strengthens Motance</w:t>
      </w:r>
    </w:p>
    <w:bookmarkStart w:id="309" w:name="X81f87623079cecd3de385c6bd462d4957f00c16"/>
    <w:p>
      <w:pPr>
        <w:pStyle w:val="Heading2"/>
      </w:pPr>
      <w:r>
        <w:t xml:space="preserve">1. Operational definition of readable molecular memory</w:t>
      </w:r>
    </w:p>
    <w:p>
      <w:pPr>
        <w:pStyle w:val="FirstParagraph"/>
      </w:pPr>
      <w:r>
        <w:t xml:space="preserve">The framework is strengthened by defining a practical</w:t>
      </w:r>
      <w:r>
        <w:t xml:space="preserve"> </w:t>
      </w:r>
      <w:r>
        <w:t xml:space="preserve">“</w:t>
      </w:r>
      <w:r>
        <w:t xml:space="preserve">Readable-State</w:t>
      </w:r>
      <w:r>
        <w:t xml:space="preserve"> </w:t>
      </w:r>
      <w:r>
        <w:t xml:space="preserve">Test</w:t>
      </w:r>
      <w:r>
        <w:t xml:space="preserve">”</w:t>
      </w:r>
      <w:r>
        <w:t xml:space="preserve">:</w:t>
      </w:r>
    </w:p>
    <w:p>
      <w:pPr>
        <w:pStyle w:val="Compact"/>
        <w:numPr>
          <w:ilvl w:val="0"/>
          <w:numId w:val="1100"/>
        </w:numPr>
      </w:pPr>
      <w:r>
        <w:t xml:space="preserve">Two otherwise identical systems enter different persistent states.</w:t>
      </w:r>
    </w:p>
    <w:p>
      <w:pPr>
        <w:pStyle w:val="Compact"/>
        <w:numPr>
          <w:ilvl w:val="0"/>
          <w:numId w:val="1100"/>
        </w:numPr>
      </w:pPr>
      <w:r>
        <w:t xml:space="preserve">The original forcing is removed.</w:t>
      </w:r>
    </w:p>
    <w:p>
      <w:pPr>
        <w:pStyle w:val="Compact"/>
        <w:numPr>
          <w:ilvl w:val="0"/>
          <w:numId w:val="1100"/>
        </w:numPr>
      </w:pPr>
      <w:r>
        <w:t xml:space="preserve">Later chemistry differs because the retained state differs.</w:t>
      </w:r>
    </w:p>
    <w:p>
      <w:pPr>
        <w:pStyle w:val="Compact"/>
        <w:numPr>
          <w:ilvl w:val="0"/>
          <w:numId w:val="1100"/>
        </w:numPr>
      </w:pPr>
      <w:r>
        <w:t xml:space="preserve">Destroying or scrambling that state removes the difference.</w:t>
      </w:r>
    </w:p>
    <w:p>
      <w:pPr>
        <w:pStyle w:val="FirstParagraph"/>
      </w:pPr>
      <w:r>
        <w:t xml:space="preserve">This makes G3 memory experimentally testable rather than purely</w:t>
      </w:r>
      <w:r>
        <w:t xml:space="preserve"> </w:t>
      </w:r>
      <w:r>
        <w:t xml:space="preserve">conceptual.</w:t>
      </w:r>
    </w:p>
    <w:p>
      <w:r>
        <w:pict>
          <v:rect style="width:0;height:1.5pt" o:hralign="center" o:hrstd="t" o:hr="t"/>
        </w:pict>
      </w:r>
    </w:p>
    <w:bookmarkEnd w:id="309"/>
    <w:bookmarkStart w:id="310" w:name="Xadb062b5953c1ed6500821917f1a206b12bc585"/>
    <w:p>
      <w:pPr>
        <w:pStyle w:val="Heading2"/>
      </w:pPr>
      <w:r>
        <w:t xml:space="preserve">2. Clearer distinction between records and memory</w:t>
      </w:r>
    </w:p>
    <w:p>
      <w:pPr>
        <w:pStyle w:val="FirstParagraph"/>
      </w:pPr>
      <w:r>
        <w:t xml:space="preserve">The discussion reinforces that persistence alone is insufficient.</w:t>
      </w:r>
    </w:p>
    <w:p>
      <w:pPr>
        <w:pStyle w:val="Compact"/>
        <w:numPr>
          <w:ilvl w:val="0"/>
          <w:numId w:val="1101"/>
        </w:numPr>
      </w:pPr>
      <w:r>
        <w:t xml:space="preserve">Record = preserved history.</w:t>
      </w:r>
    </w:p>
    <w:p>
      <w:pPr>
        <w:pStyle w:val="Compact"/>
        <w:numPr>
          <w:ilvl w:val="0"/>
          <w:numId w:val="1101"/>
        </w:numPr>
      </w:pPr>
      <w:r>
        <w:t xml:space="preserve">Functional memory = preserved history that causally changes later</w:t>
      </w:r>
      <w:r>
        <w:t xml:space="preserve"> </w:t>
      </w:r>
      <w:r>
        <w:t xml:space="preserve">chemistry.</w:t>
      </w:r>
    </w:p>
    <w:p>
      <w:pPr>
        <w:pStyle w:val="FirstParagraph"/>
      </w:pPr>
      <w:r>
        <w:t xml:space="preserve">This sharpens the G3 boundary.</w:t>
      </w:r>
    </w:p>
    <w:p>
      <w:r>
        <w:pict>
          <v:rect style="width:0;height:1.5pt" o:hralign="center" o:hrstd="t" o:hr="t"/>
        </w:pict>
      </w:r>
    </w:p>
    <w:bookmarkEnd w:id="310"/>
    <w:bookmarkStart w:id="311" w:name="stronger-heredity-criterion"/>
    <w:p>
      <w:pPr>
        <w:pStyle w:val="Heading2"/>
      </w:pPr>
      <w:r>
        <w:t xml:space="preserve">3. Stronger heredity criterion</w:t>
      </w:r>
    </w:p>
    <w:p>
      <w:pPr>
        <w:pStyle w:val="FirstParagraph"/>
      </w:pPr>
      <w:r>
        <w:t xml:space="preserve">The discussion reinforces that:</w:t>
      </w:r>
    </w:p>
    <w:p>
      <w:pPr>
        <w:pStyle w:val="Compact"/>
        <w:numPr>
          <w:ilvl w:val="0"/>
          <w:numId w:val="1102"/>
        </w:numPr>
      </w:pPr>
      <w:r>
        <w:t xml:space="preserve">persistence is not heredity,</w:t>
      </w:r>
    </w:p>
    <w:p>
      <w:pPr>
        <w:pStyle w:val="Compact"/>
        <w:numPr>
          <w:ilvl w:val="0"/>
          <w:numId w:val="1102"/>
        </w:numPr>
      </w:pPr>
      <w:r>
        <w:t xml:space="preserve">growth is not heredity,</w:t>
      </w:r>
    </w:p>
    <w:p>
      <w:pPr>
        <w:pStyle w:val="Compact"/>
        <w:numPr>
          <w:ilvl w:val="0"/>
          <w:numId w:val="1102"/>
        </w:numPr>
      </w:pPr>
      <w:r>
        <w:t xml:space="preserve">repeated formation is not heredity.</w:t>
      </w:r>
    </w:p>
    <w:p>
      <w:pPr>
        <w:pStyle w:val="FirstParagraph"/>
      </w:pPr>
      <w:r>
        <w:t xml:space="preserve">True heredity requires copied information remaining associated with</w:t>
      </w:r>
      <w:r>
        <w:t xml:space="preserve"> </w:t>
      </w:r>
      <w:r>
        <w:t xml:space="preserve">identifiable parent–offspring continuity.</w:t>
      </w:r>
    </w:p>
    <w:p>
      <w:r>
        <w:pict>
          <v:rect style="width:0;height:1.5pt" o:hralign="center" o:hrstd="t" o:hr="t"/>
        </w:pict>
      </w:r>
    </w:p>
    <w:bookmarkEnd w:id="311"/>
    <w:bookmarkStart w:id="312" w:name="environment-neutral-architecture"/>
    <w:p>
      <w:pPr>
        <w:pStyle w:val="Heading2"/>
      </w:pPr>
      <w:r>
        <w:t xml:space="preserve">4. Environment-neutral architecture</w:t>
      </w:r>
    </w:p>
    <w:p>
      <w:pPr>
        <w:pStyle w:val="FirstParagraph"/>
      </w:pPr>
      <w:r>
        <w:t xml:space="preserve">The framework is strengthened by emphasizing that Motance evaluates</w:t>
      </w:r>
      <w:r>
        <w:t xml:space="preserve"> </w:t>
      </w:r>
      <w:r>
        <w:t xml:space="preserve">environments by the operations they perform rather than preferring one</w:t>
      </w:r>
      <w:r>
        <w:t xml:space="preserve"> </w:t>
      </w:r>
      <w:r>
        <w:t xml:space="preserve">birthplace of life.</w:t>
      </w:r>
    </w:p>
    <w:p>
      <w:pPr>
        <w:pStyle w:val="BodyText"/>
      </w:pPr>
      <w:r>
        <w:t xml:space="preserve">Examples include concentration, transport, activation, protection,</w:t>
      </w:r>
      <w:r>
        <w:t xml:space="preserve"> </w:t>
      </w:r>
      <w:r>
        <w:t xml:space="preserve">cycling, compartment formation and copying.</w:t>
      </w:r>
    </w:p>
    <w:p>
      <w:pPr>
        <w:pStyle w:val="BodyText"/>
      </w:pPr>
      <w:r>
        <w:t xml:space="preserve">This is consistent with the coupled-environment philosophy.</w:t>
      </w:r>
    </w:p>
    <w:p>
      <w:r>
        <w:pict>
          <v:rect style="width:0;height:1.5pt" o:hralign="center" o:hrstd="t" o:hr="t"/>
        </w:pict>
      </w:r>
    </w:p>
    <w:bookmarkEnd w:id="312"/>
    <w:bookmarkStart w:id="313" w:name="X4ad06f0d929daf8ceefa7bc0cf733506d949102"/>
    <w:p>
      <w:pPr>
        <w:pStyle w:val="Heading2"/>
      </w:pPr>
      <w:r>
        <w:t xml:space="preserve">5. Better definition of the central experiment</w:t>
      </w:r>
    </w:p>
    <w:p>
      <w:pPr>
        <w:pStyle w:val="FirstParagraph"/>
      </w:pPr>
      <w:r>
        <w:t xml:space="preserve">The next major experimental objective becomes:</w:t>
      </w:r>
    </w:p>
    <w:p>
      <w:pPr>
        <w:pStyle w:val="Compact"/>
        <w:numPr>
          <w:ilvl w:val="0"/>
          <w:numId w:val="1103"/>
        </w:numPr>
      </w:pPr>
      <w:r>
        <w:t xml:space="preserve">plausible feedstocks,</w:t>
      </w:r>
    </w:p>
    <w:p>
      <w:pPr>
        <w:pStyle w:val="Compact"/>
        <w:numPr>
          <w:ilvl w:val="0"/>
          <w:numId w:val="1103"/>
        </w:numPr>
      </w:pPr>
      <w:r>
        <w:t xml:space="preserve">readable molecular states,</w:t>
      </w:r>
    </w:p>
    <w:p>
      <w:pPr>
        <w:pStyle w:val="Compact"/>
        <w:numPr>
          <w:ilvl w:val="0"/>
          <w:numId w:val="1103"/>
        </w:numPr>
      </w:pPr>
      <w:r>
        <w:t xml:space="preserve">repeated copying,</w:t>
      </w:r>
    </w:p>
    <w:p>
      <w:pPr>
        <w:pStyle w:val="Compact"/>
        <w:numPr>
          <w:ilvl w:val="0"/>
          <w:numId w:val="1103"/>
        </w:numPr>
      </w:pPr>
      <w:r>
        <w:t xml:space="preserve">compartment continuity,</w:t>
      </w:r>
    </w:p>
    <w:p>
      <w:pPr>
        <w:pStyle w:val="Compact"/>
        <w:numPr>
          <w:ilvl w:val="0"/>
          <w:numId w:val="1103"/>
        </w:numPr>
      </w:pPr>
      <w:r>
        <w:t xml:space="preserve">transmitted variation,</w:t>
      </w:r>
    </w:p>
    <w:p>
      <w:pPr>
        <w:pStyle w:val="Compact"/>
        <w:numPr>
          <w:ilvl w:val="0"/>
          <w:numId w:val="1103"/>
        </w:numPr>
      </w:pPr>
      <w:r>
        <w:t xml:space="preserve">lineage,</w:t>
      </w:r>
    </w:p>
    <w:p>
      <w:pPr>
        <w:pStyle w:val="Compact"/>
        <w:numPr>
          <w:ilvl w:val="0"/>
          <w:numId w:val="1103"/>
        </w:numPr>
      </w:pPr>
      <w:r>
        <w:t xml:space="preserve">minimal researcher intervention.</w:t>
      </w:r>
    </w:p>
    <w:p>
      <w:pPr>
        <w:pStyle w:val="FirstParagraph"/>
      </w:pPr>
      <w:r>
        <w:t xml:space="preserve">This provides a concrete research target.</w:t>
      </w:r>
    </w:p>
    <w:p>
      <w:r>
        <w:pict>
          <v:rect style="width:0;height:1.5pt" o:hralign="center" o:hrstd="t" o:hr="t"/>
        </w:pict>
      </w:r>
    </w:p>
    <w:bookmarkEnd w:id="313"/>
    <w:bookmarkStart w:id="314" w:name="better-hierarchy-of-memory"/>
    <w:p>
      <w:pPr>
        <w:pStyle w:val="Heading2"/>
      </w:pPr>
      <w:r>
        <w:t xml:space="preserve">6. Better hierarchy of memory</w:t>
      </w:r>
    </w:p>
    <w:p>
      <w:pPr>
        <w:pStyle w:val="FirstParagraph"/>
      </w:pPr>
      <w:r>
        <w:t xml:space="preserve">The discussion naturally produces a hierarchy:</w:t>
      </w:r>
    </w:p>
    <w:p>
      <w:pPr>
        <w:pStyle w:val="Compact"/>
        <w:numPr>
          <w:ilvl w:val="0"/>
          <w:numId w:val="1104"/>
        </w:numPr>
      </w:pPr>
      <w:r>
        <w:t xml:space="preserve">Physical records</w:t>
      </w:r>
    </w:p>
    <w:p>
      <w:pPr>
        <w:pStyle w:val="Compact"/>
        <w:numPr>
          <w:ilvl w:val="0"/>
          <w:numId w:val="1104"/>
        </w:numPr>
      </w:pPr>
      <w:r>
        <w:t xml:space="preserve">Chemical state memory</w:t>
      </w:r>
    </w:p>
    <w:p>
      <w:pPr>
        <w:pStyle w:val="Compact"/>
        <w:numPr>
          <w:ilvl w:val="0"/>
          <w:numId w:val="1104"/>
        </w:numPr>
      </w:pPr>
      <w:r>
        <w:t xml:space="preserve">Hereditary memory</w:t>
      </w:r>
    </w:p>
    <w:p>
      <w:pPr>
        <w:pStyle w:val="Compact"/>
        <w:numPr>
          <w:ilvl w:val="0"/>
          <w:numId w:val="1104"/>
        </w:numPr>
      </w:pPr>
      <w:r>
        <w:t xml:space="preserve">Neural memory</w:t>
      </w:r>
    </w:p>
    <w:p>
      <w:pPr>
        <w:pStyle w:val="Compact"/>
        <w:numPr>
          <w:ilvl w:val="0"/>
          <w:numId w:val="1104"/>
        </w:numPr>
      </w:pPr>
      <w:r>
        <w:t xml:space="preserve">Cultural memory</w:t>
      </w:r>
    </w:p>
    <w:p>
      <w:pPr>
        <w:pStyle w:val="FirstParagraph"/>
      </w:pPr>
      <w:r>
        <w:t xml:space="preserve">This is a useful philosophical extension while remaining separate from</w:t>
      </w:r>
      <w:r>
        <w:t xml:space="preserve"> </w:t>
      </w:r>
      <w:r>
        <w:t xml:space="preserve">the scientific claims.</w:t>
      </w:r>
    </w:p>
    <w:p>
      <w:r>
        <w:pict>
          <v:rect style="width:0;height:1.5pt" o:hralign="center" o:hrstd="t" o:hr="t"/>
        </w:pict>
      </w:r>
    </w:p>
    <w:bookmarkEnd w:id="314"/>
    <w:bookmarkEnd w:id="315"/>
    <w:bookmarkStart w:id="319" w:name="weakens-or-narrows-motance"/>
    <w:p>
      <w:pPr>
        <w:pStyle w:val="Heading1"/>
      </w:pPr>
      <w:r>
        <w:t xml:space="preserve">Weakens or Narrows Motance</w:t>
      </w:r>
    </w:p>
    <w:bookmarkStart w:id="316" w:name="motion-alone-becomes-less-explanatory"/>
    <w:p>
      <w:pPr>
        <w:pStyle w:val="Heading2"/>
      </w:pPr>
      <w:r>
        <w:t xml:space="preserve">1. Motion alone becomes less explanatory</w:t>
      </w:r>
    </w:p>
    <w:p>
      <w:pPr>
        <w:pStyle w:val="FirstParagraph"/>
      </w:pPr>
      <w:r>
        <w:t xml:space="preserve">The synthesis suggests that</w:t>
      </w:r>
      <w:r>
        <w:t xml:space="preserve"> </w:t>
      </w:r>
      <w:r>
        <w:t xml:space="preserve">“</w:t>
      </w:r>
      <w:r>
        <w:t xml:space="preserve">interaction under constraints</w:t>
      </w:r>
      <w:r>
        <w:t xml:space="preserve">”</w:t>
      </w:r>
      <w:r>
        <w:t xml:space="preserve"> </w:t>
      </w:r>
      <w:r>
        <w:t xml:space="preserve">is the</w:t>
      </w:r>
      <w:r>
        <w:t xml:space="preserve"> </w:t>
      </w:r>
      <w:r>
        <w:t xml:space="preserve">broader abstraction.</w:t>
      </w:r>
    </w:p>
    <w:p>
      <w:pPr>
        <w:pStyle w:val="BodyText"/>
      </w:pPr>
      <w:r>
        <w:t xml:space="preserve">Motion remains fundamental at the physical layer, but higher layers are</w:t>
      </w:r>
      <w:r>
        <w:t xml:space="preserve"> </w:t>
      </w:r>
      <w:r>
        <w:t xml:space="preserve">better described through interactions.</w:t>
      </w:r>
    </w:p>
    <w:p>
      <w:pPr>
        <w:pStyle w:val="BodyText"/>
      </w:pPr>
      <w:r>
        <w:t xml:space="preserve">This does not replace Motance’s physical foundation but broadens the</w:t>
      </w:r>
      <w:r>
        <w:t xml:space="preserve"> </w:t>
      </w:r>
      <w:r>
        <w:t xml:space="preserve">conceptual language.</w:t>
      </w:r>
    </w:p>
    <w:p>
      <w:r>
        <w:pict>
          <v:rect style="width:0;height:1.5pt" o:hralign="center" o:hrstd="t" o:hr="t"/>
        </w:pict>
      </w:r>
    </w:p>
    <w:bookmarkEnd w:id="316"/>
    <w:bookmarkStart w:id="317" w:name="Xe1bb29f322213b5a9248ab740821e86bb6a7cfd"/>
    <w:p>
      <w:pPr>
        <w:pStyle w:val="Heading2"/>
      </w:pPr>
      <w:r>
        <w:t xml:space="preserve">2. Broad philosophical generalization should remain separate</w:t>
      </w:r>
    </w:p>
    <w:p>
      <w:pPr>
        <w:pStyle w:val="FirstParagraph"/>
      </w:pPr>
      <w:r>
        <w:t xml:space="preserve">The proposed unification of Motance, evolution and language is</w:t>
      </w:r>
      <w:r>
        <w:t xml:space="preserve"> </w:t>
      </w:r>
      <w:r>
        <w:t xml:space="preserve">internally consistent but should not become part of the scientific</w:t>
      </w:r>
      <w:r>
        <w:t xml:space="preserve"> </w:t>
      </w:r>
      <w:r>
        <w:t xml:space="preserve">origin-of-life framework.</w:t>
      </w:r>
    </w:p>
    <w:p>
      <w:pPr>
        <w:pStyle w:val="BodyText"/>
      </w:pPr>
      <w:r>
        <w:t xml:space="preserve">Doing so would blur the distinction between evidence-supported science</w:t>
      </w:r>
      <w:r>
        <w:t xml:space="preserve"> </w:t>
      </w:r>
      <w:r>
        <w:t xml:space="preserve">and philosophical interpretation.</w:t>
      </w:r>
    </w:p>
    <w:p>
      <w:r>
        <w:pict>
          <v:rect style="width:0;height:1.5pt" o:hralign="center" o:hrstd="t" o:hr="t"/>
        </w:pict>
      </w:r>
    </w:p>
    <w:bookmarkEnd w:id="317"/>
    <w:bookmarkStart w:id="318" w:name="Xdd60033ed28d1841429a25718ee9d1c4d96649a"/>
    <w:p>
      <w:pPr>
        <w:pStyle w:val="Heading2"/>
      </w:pPr>
      <w:r>
        <w:t xml:space="preserve">3. The organization–heredity gap remains the decisive unknown</w:t>
      </w:r>
    </w:p>
    <w:p>
      <w:pPr>
        <w:pStyle w:val="FirstParagraph"/>
      </w:pPr>
      <w:r>
        <w:t xml:space="preserve">Nothing in the synthesis reduces the importance of this gap.</w:t>
      </w:r>
    </w:p>
    <w:p>
      <w:pPr>
        <w:pStyle w:val="BodyText"/>
      </w:pPr>
      <w:r>
        <w:t xml:space="preserve">Instead it reinforces that:</w:t>
      </w:r>
    </w:p>
    <w:p>
      <w:pPr>
        <w:pStyle w:val="BodyText"/>
      </w:pPr>
      <w:r>
        <w:t xml:space="preserve">motion → organization</w:t>
      </w:r>
    </w:p>
    <w:p>
      <w:pPr>
        <w:pStyle w:val="BodyText"/>
      </w:pPr>
      <w:r>
        <w:t xml:space="preserve">is increasingly supported,</w:t>
      </w:r>
    </w:p>
    <w:p>
      <w:pPr>
        <w:pStyle w:val="BodyText"/>
      </w:pPr>
      <w:r>
        <w:t xml:space="preserve">while</w:t>
      </w:r>
    </w:p>
    <w:p>
      <w:pPr>
        <w:pStyle w:val="BodyText"/>
      </w:pPr>
      <w:r>
        <w:t xml:space="preserve">organization → hereditary memory</w:t>
      </w:r>
    </w:p>
    <w:p>
      <w:pPr>
        <w:pStyle w:val="BodyText"/>
      </w:pPr>
      <w:r>
        <w:t xml:space="preserve">remains the principal unresolved transition.</w:t>
      </w:r>
    </w:p>
    <w:p>
      <w:r>
        <w:pict>
          <v:rect style="width:0;height:1.5pt" o:hralign="center" o:hrstd="t" o:hr="t"/>
        </w:pict>
      </w:r>
    </w:p>
    <w:bookmarkEnd w:id="318"/>
    <w:bookmarkEnd w:id="319"/>
    <w:bookmarkStart w:id="320" w:name="new-philosophical-synthesis"/>
    <w:p>
      <w:pPr>
        <w:pStyle w:val="Heading1"/>
      </w:pPr>
      <w:r>
        <w:t xml:space="preserve">New Philosophical Synthesis</w:t>
      </w:r>
    </w:p>
    <w:p>
      <w:pPr>
        <w:pStyle w:val="FirstParagraph"/>
      </w:pPr>
      <w:r>
        <w:t xml:space="preserve">The discussion suggests a broader architecture:</w:t>
      </w:r>
    </w:p>
    <w:p>
      <w:pPr>
        <w:pStyle w:val="BodyText"/>
      </w:pPr>
      <w:r>
        <w:t xml:space="preserve">Driven interactions → constrained organization → persistent readable</w:t>
      </w:r>
      <w:r>
        <w:t xml:space="preserve"> </w:t>
      </w:r>
      <w:r>
        <w:t xml:space="preserve">states → readout → altered future interactions → transmission → expanded</w:t>
      </w:r>
      <w:r>
        <w:t xml:space="preserve"> </w:t>
      </w:r>
      <w:r>
        <w:t xml:space="preserve">possibility spaces</w:t>
      </w:r>
    </w:p>
    <w:p>
      <w:pPr>
        <w:pStyle w:val="BodyText"/>
      </w:pPr>
      <w:r>
        <w:t xml:space="preserve">This appears in:</w:t>
      </w:r>
    </w:p>
    <w:p>
      <w:pPr>
        <w:pStyle w:val="Compact"/>
        <w:numPr>
          <w:ilvl w:val="0"/>
          <w:numId w:val="1105"/>
        </w:numPr>
      </w:pPr>
      <w:r>
        <w:t xml:space="preserve">chemistry,</w:t>
      </w:r>
    </w:p>
    <w:p>
      <w:pPr>
        <w:pStyle w:val="Compact"/>
        <w:numPr>
          <w:ilvl w:val="0"/>
          <w:numId w:val="1105"/>
        </w:numPr>
      </w:pPr>
      <w:r>
        <w:t xml:space="preserve">biological evolution,</w:t>
      </w:r>
    </w:p>
    <w:p>
      <w:pPr>
        <w:pStyle w:val="Compact"/>
        <w:numPr>
          <w:ilvl w:val="0"/>
          <w:numId w:val="1105"/>
        </w:numPr>
      </w:pPr>
      <w:r>
        <w:t xml:space="preserve">language,</w:t>
      </w:r>
    </w:p>
    <w:p>
      <w:pPr>
        <w:pStyle w:val="Compact"/>
        <w:numPr>
          <w:ilvl w:val="0"/>
          <w:numId w:val="1105"/>
        </w:numPr>
      </w:pPr>
      <w:r>
        <w:t xml:space="preserve">learning,</w:t>
      </w:r>
    </w:p>
    <w:p>
      <w:pPr>
        <w:pStyle w:val="Compact"/>
        <w:numPr>
          <w:ilvl w:val="0"/>
          <w:numId w:val="1105"/>
        </w:numPr>
      </w:pPr>
      <w:r>
        <w:t xml:space="preserve">culture.</w:t>
      </w:r>
    </w:p>
    <w:p>
      <w:pPr>
        <w:pStyle w:val="FirstParagraph"/>
      </w:pPr>
      <w:r>
        <w:t xml:space="preserve">This is best viewed as a companion philosophy rather than part of</w:t>
      </w:r>
      <w:r>
        <w:t xml:space="preserve"> </w:t>
      </w:r>
      <w:r>
        <w:t xml:space="preserve">Motance’s scientific core.</w:t>
      </w:r>
    </w:p>
    <w:p>
      <w:r>
        <w:pict>
          <v:rect style="width:0;height:1.5pt" o:hralign="center" o:hrstd="t" o:hr="t"/>
        </w:pict>
      </w:r>
    </w:p>
    <w:bookmarkEnd w:id="320"/>
    <w:bookmarkStart w:id="321" w:name="overall-assessment"/>
    <w:p>
      <w:pPr>
        <w:pStyle w:val="Heading1"/>
      </w:pPr>
      <w:r>
        <w:t xml:space="preserve">Overall Assessment</w:t>
      </w:r>
    </w:p>
    <w:p>
      <w:pPr>
        <w:pStyle w:val="FirstParagraph"/>
      </w:pPr>
      <w:r>
        <w:t xml:space="preserve">The discussion does not substantially weaken the scientific framework.</w:t>
      </w:r>
    </w:p>
    <w:p>
      <w:pPr>
        <w:pStyle w:val="BodyText"/>
      </w:pPr>
      <w:r>
        <w:t xml:space="preserve">Instead it:</w:t>
      </w:r>
    </w:p>
    <w:p>
      <w:pPr>
        <w:pStyle w:val="Compact"/>
        <w:numPr>
          <w:ilvl w:val="0"/>
          <w:numId w:val="1106"/>
        </w:numPr>
      </w:pPr>
      <w:r>
        <w:t xml:space="preserve">improves operational precision,</w:t>
      </w:r>
    </w:p>
    <w:p>
      <w:pPr>
        <w:pStyle w:val="Compact"/>
        <w:numPr>
          <w:ilvl w:val="0"/>
          <w:numId w:val="1106"/>
        </w:numPr>
      </w:pPr>
      <w:r>
        <w:t xml:space="preserve">clarifies experimental goals,</w:t>
      </w:r>
    </w:p>
    <w:p>
      <w:pPr>
        <w:pStyle w:val="Compact"/>
        <w:numPr>
          <w:ilvl w:val="0"/>
          <w:numId w:val="1106"/>
        </w:numPr>
      </w:pPr>
      <w:r>
        <w:t xml:space="preserve">strengthens distinctions between records, memory and heredity,</w:t>
      </w:r>
    </w:p>
    <w:p>
      <w:pPr>
        <w:pStyle w:val="Compact"/>
        <w:numPr>
          <w:ilvl w:val="0"/>
          <w:numId w:val="1106"/>
        </w:numPr>
      </w:pPr>
      <w:r>
        <w:t xml:space="preserve">reinforces environment neutrality,</w:t>
      </w:r>
    </w:p>
    <w:p>
      <w:pPr>
        <w:pStyle w:val="Compact"/>
        <w:numPr>
          <w:ilvl w:val="0"/>
          <w:numId w:val="1106"/>
        </w:numPr>
      </w:pPr>
      <w:r>
        <w:t xml:space="preserve">and develops a broader philosophy of memory that extends beyond</w:t>
      </w:r>
      <w:r>
        <w:t xml:space="preserve"> </w:t>
      </w:r>
      <w:r>
        <w:t xml:space="preserve">abiogenesis.</w:t>
      </w:r>
    </w:p>
    <w:p>
      <w:pPr>
        <w:pStyle w:val="FirstParagraph"/>
      </w:pPr>
      <w:r>
        <w:t xml:space="preserve">The primary scientific challenge remains unchanged:</w:t>
      </w:r>
    </w:p>
    <w:p>
      <w:pPr>
        <w:pStyle w:val="BodyText"/>
      </w:pPr>
      <w:r>
        <w:rPr>
          <w:b/>
          <w:bCs/>
        </w:rPr>
        <w:t xml:space="preserve">How does organized chemistry acquire a readable state that becomes</w:t>
      </w:r>
      <w:r>
        <w:rPr>
          <w:b/>
          <w:bCs/>
        </w:rPr>
        <w:t xml:space="preserve"> </w:t>
      </w:r>
      <w:r>
        <w:rPr>
          <w:b/>
          <w:bCs/>
        </w:rPr>
        <w:t xml:space="preserve">repeatedly copied hereditary memory?</w:t>
      </w:r>
    </w:p>
    <w:p>
      <w:r>
        <w:pict>
          <v:rect style="width:0;height:1.5pt" o:hralign="center" o:hrstd="t" o:hr="t"/>
        </w:pict>
      </w:r>
    </w:p>
    <w:bookmarkEnd w:id="321"/>
    <w:bookmarkStart w:id="322" w:name="Xfd12f19342d51e1f8581c486e1a63c36b58c6da"/>
    <w:p>
      <w:pPr>
        <w:pStyle w:val="Heading1"/>
      </w:pPr>
      <w:r>
        <w:t xml:space="preserve">Appendix D — Research Addendum 003: Reciprocal Coupling and Heredity Closure (incorporated source snapshot)</w:t>
      </w:r>
    </w:p>
    <w:p>
      <w:pPr>
        <w:pStyle w:val="BlockText"/>
      </w:pPr>
      <w:r>
        <w:rPr>
          <w:b/>
          <w:bCs/>
        </w:rPr>
        <w:t xml:space="preserve">Archive note:</w:t>
      </w:r>
      <w:r>
        <w:t xml:space="preserve"> </w:t>
      </w:r>
      <w:r>
        <w:t xml:space="preserve">The text below is preserved from the source file for traceability. Where it conflicts with Part I, Part I controls.</w:t>
      </w:r>
    </w:p>
    <w:tbl>
      <w:tblPr>
        <w:tblStyle w:val="Table"/>
        <w:tblW w:type="auto" w:w="0"/>
        <w:jc w:val="left"/>
        <w:tblLayout w:type="autofit"/>
        <w:tblLook w:firstRow="0" w:lastRow="0" w:firstColumn="0" w:lastColumn="0" w:noHBand="0" w:noVBand="0" w:val="0000"/>
      </w:tblPr>
      <w:tblGrid>
        <w:gridCol w:w="7920"/>
      </w:tblGrid>
      <w:tr>
        <w:tc>
          <w:tcPr/>
          <w:p>
            <w:pPr>
              <w:pStyle w:val="Compact"/>
              <w:jc w:val="left"/>
            </w:pPr>
            <w:r>
              <w:rPr>
                <w:sz w:val="17"/>
              </w:rPr>
              <w:t xml:space="preserve">title:</w:t>
            </w:r>
            <w:r>
              <w:rPr>
                <w:sz w:val="17"/>
              </w:rPr>
              <w:t xml:space="preserve"> </w:t>
            </w:r>
            <w:r>
              <w:rPr>
                <w:sz w:val="17"/>
              </w:rPr>
              <w:t xml:space="preserve">“</w:t>
            </w:r>
            <w:r>
              <w:rPr>
                <w:sz w:val="17"/>
              </w:rPr>
              <w:t xml:space="preserve">Motance Research Addendum 003 — Reciprocal Coupling and the Heredity-Closure Bottleneck</w:t>
            </w:r>
            <w:r>
              <w:rPr>
                <w:sz w:val="17"/>
              </w:rPr>
              <w:t xml:space="preserve">”</w:t>
            </w:r>
          </w:p>
        </w:tc>
      </w:tr>
      <w:tr>
        <w:tc>
          <w:tcPr/>
          <w:p>
            <w:pPr>
              <w:pStyle w:val="Compact"/>
              <w:jc w:val="left"/>
            </w:pPr>
            <w:r>
              <w:rPr>
                <w:sz w:val="17"/>
              </w:rPr>
              <w:t xml:space="preserve">subtitle:</w:t>
            </w:r>
            <w:r>
              <w:rPr>
                <w:sz w:val="17"/>
              </w:rPr>
              <w:t xml:space="preserve"> </w:t>
            </w:r>
            <w:r>
              <w:rPr>
                <w:sz w:val="17"/>
              </w:rPr>
              <w:t xml:space="preserve">“</w:t>
            </w:r>
            <w:r>
              <w:rPr>
                <w:sz w:val="17"/>
              </w:rPr>
              <w:t xml:space="preserve">New evidence connecting readable molecular states, protocell phenotypes, replication modules, and physical inheritance</w:t>
            </w:r>
            <w:r>
              <w:rPr>
                <w:sz w:val="17"/>
              </w:rPr>
              <w:t xml:space="preserve">”</w:t>
            </w:r>
          </w:p>
        </w:tc>
      </w:tr>
      <w:tr>
        <w:tc>
          <w:tcPr/>
          <w:p>
            <w:pPr>
              <w:pStyle w:val="Compact"/>
              <w:jc w:val="left"/>
            </w:pPr>
            <w:r>
              <w:rPr>
                <w:sz w:val="17"/>
              </w:rPr>
              <w:t xml:space="preserve">version:</w:t>
            </w:r>
            <w:r>
              <w:rPr>
                <w:sz w:val="17"/>
              </w:rPr>
              <w:t xml:space="preserve"> </w:t>
            </w:r>
            <w:r>
              <w:rPr>
                <w:sz w:val="17"/>
              </w:rPr>
              <w:t xml:space="preserve">“</w:t>
            </w:r>
            <w:r>
              <w:rPr>
                <w:sz w:val="17"/>
              </w:rPr>
              <w:t xml:space="preserve">1.0</w:t>
            </w:r>
            <w:r>
              <w:rPr>
                <w:sz w:val="17"/>
              </w:rPr>
              <w:t xml:space="preserve">”</w:t>
            </w:r>
          </w:p>
        </w:tc>
      </w:tr>
      <w:tr>
        <w:tc>
          <w:tcPr/>
          <w:p>
            <w:pPr>
              <w:pStyle w:val="Compact"/>
              <w:jc w:val="left"/>
            </w:pPr>
            <w:r>
              <w:rPr>
                <w:sz w:val="17"/>
              </w:rPr>
              <w:t xml:space="preserve">date:</w:t>
            </w:r>
            <w:r>
              <w:rPr>
                <w:sz w:val="17"/>
              </w:rPr>
              <w:t xml:space="preserve"> </w:t>
            </w:r>
            <w:r>
              <w:rPr>
                <w:sz w:val="17"/>
              </w:rPr>
              <w:t xml:space="preserve">“</w:t>
            </w:r>
            <w:r>
              <w:rPr>
                <w:sz w:val="17"/>
              </w:rPr>
              <w:t xml:space="preserve">2026-08-07</w:t>
            </w:r>
            <w:r>
              <w:rPr>
                <w:sz w:val="17"/>
              </w:rPr>
              <w:t xml:space="preserve">”</w:t>
            </w:r>
          </w:p>
        </w:tc>
      </w:tr>
      <w:tr>
        <w:tc>
          <w:tcPr/>
          <w:p>
            <w:pPr>
              <w:pStyle w:val="Compact"/>
              <w:jc w:val="left"/>
            </w:pPr>
            <w:r>
              <w:rPr>
                <w:sz w:val="17"/>
              </w:rPr>
              <w:t xml:space="preserve">status:</w:t>
            </w:r>
            <w:r>
              <w:rPr>
                <w:sz w:val="17"/>
              </w:rPr>
              <w:t xml:space="preserve"> </w:t>
            </w:r>
            <w:r>
              <w:rPr>
                <w:sz w:val="17"/>
              </w:rPr>
              <w:t xml:space="preserve">“</w:t>
            </w:r>
            <w:r>
              <w:rPr>
                <w:sz w:val="17"/>
              </w:rPr>
              <w:t xml:space="preserve">Evidence update to the consolidated Motance scientific framework</w:t>
            </w:r>
            <w:r>
              <w:rPr>
                <w:sz w:val="17"/>
              </w:rPr>
              <w:t xml:space="preserve">”</w:t>
            </w:r>
          </w:p>
        </w:tc>
      </w:tr>
      <w:tr>
        <w:tc>
          <w:tcPr/>
          <w:p>
            <w:pPr>
              <w:pStyle w:val="Compact"/>
              <w:jc w:val="left"/>
            </w:pPr>
            <w:r>
              <w:rPr>
                <w:sz w:val="17"/>
              </w:rPr>
              <w:t xml:space="preserve">parent_document:</w:t>
            </w:r>
            <w:r>
              <w:rPr>
                <w:sz w:val="17"/>
              </w:rPr>
              <w:t xml:space="preserve"> </w:t>
            </w:r>
            <w:r>
              <w:rPr>
                <w:sz w:val="17"/>
              </w:rPr>
              <w:t xml:space="preserve">“</w:t>
            </w:r>
            <w:r>
              <w:rPr>
                <w:sz w:val="17"/>
              </w:rPr>
              <w:t xml:space="preserve">Motance — Motion-to-Memory Framework, version 1.0 (2026-07-10)</w:t>
            </w:r>
            <w:r>
              <w:rPr>
                <w:sz w:val="17"/>
              </w:rPr>
              <w:t xml:space="preserve">”</w:t>
            </w:r>
          </w:p>
        </w:tc>
      </w:tr>
      <w:tr>
        <w:tc>
          <w:tcPr/>
          <w:p>
            <w:pPr>
              <w:pStyle w:val="Compact"/>
              <w:jc w:val="left"/>
            </w:pPr>
            <w:r>
              <w:rPr>
                <w:sz w:val="17"/>
              </w:rPr>
              <w:t xml:space="preserve">updates:</w:t>
            </w:r>
          </w:p>
        </w:tc>
      </w:tr>
      <w:tr>
        <w:tc>
          <w:tcPr/>
          <w:p>
            <w:pPr>
              <w:pStyle w:val="Compact"/>
              <w:jc w:val="left"/>
            </w:pPr>
            <w:r>
              <w:rPr>
                <w:sz w:val="17"/>
              </w:rPr>
              <w:t xml:space="preserve">-</w:t>
            </w:r>
            <w:r>
              <w:rPr>
                <w:sz w:val="17"/>
              </w:rPr>
              <w:t xml:space="preserve"> </w:t>
            </w:r>
            <w:r>
              <w:rPr>
                <w:sz w:val="17"/>
              </w:rPr>
              <w:t xml:space="preserve">“</w:t>
            </w:r>
            <w:r>
              <w:rPr>
                <w:sz w:val="17"/>
              </w:rPr>
              <w:t xml:space="preserve">Motance Research Addendum 001 — The Organization–Heredity Gap (2026-07-16)</w:t>
            </w:r>
            <w:r>
              <w:rPr>
                <w:sz w:val="17"/>
              </w:rPr>
              <w:t xml:space="preserve">”</w:t>
            </w:r>
          </w:p>
        </w:tc>
      </w:tr>
      <w:tr>
        <w:tc>
          <w:tcPr/>
          <w:p>
            <w:pPr>
              <w:pStyle w:val="Compact"/>
              <w:jc w:val="left"/>
            </w:pPr>
            <w:r>
              <w:rPr>
                <w:sz w:val="17"/>
              </w:rPr>
              <w:t xml:space="preserve">-</w:t>
            </w:r>
            <w:r>
              <w:rPr>
                <w:sz w:val="17"/>
              </w:rPr>
              <w:t xml:space="preserve"> </w:t>
            </w:r>
            <w:r>
              <w:rPr>
                <w:sz w:val="17"/>
              </w:rPr>
              <w:t xml:space="preserve">“</w:t>
            </w:r>
            <w:r>
              <w:rPr>
                <w:sz w:val="17"/>
              </w:rPr>
              <w:t xml:space="preserve">Motance Research Addendum 002 — What Strengthens and Weakens Motance After Recent Synthesis (2026-08-02)</w:t>
            </w:r>
            <w:r>
              <w:rPr>
                <w:sz w:val="17"/>
              </w:rPr>
              <w:t xml:space="preserve">”</w:t>
            </w:r>
          </w:p>
        </w:tc>
      </w:tr>
    </w:tbl>
    <w:bookmarkEnd w:id="322"/>
    <w:bookmarkStart w:id="324" w:name="X86eeb0bf2c14ac4a90f671be6c28bb9bb8b4b8c"/>
    <w:p>
      <w:pPr>
        <w:pStyle w:val="Heading1"/>
      </w:pPr>
      <w:r>
        <w:t xml:space="preserve">Motance Research Addendum 003 — Reciprocal Coupling and the Heredity-Closure Bottleneck</w:t>
      </w:r>
    </w:p>
    <w:p>
      <w:pPr>
        <w:pStyle w:val="BlockText"/>
      </w:pPr>
      <w:r>
        <w:rPr>
          <w:b/>
          <w:bCs/>
        </w:rPr>
        <w:t xml:space="preserve">Core finding:</w:t>
      </w:r>
      <w:r>
        <w:t xml:space="preserve"> </w:t>
      </w:r>
      <w:r>
        <w:t xml:space="preserve">The organization–heredity gap remains real, but it is no longer best represented as an experimentally empty jump. Recent work now demonstrates several intermediate couplings: molecular sequence can alter protocell phenotype, compartments can alter replicator fidelity, replicators can reciprocally extend compartment persistence, short ribozymes can perform substantial template copying, and dividing protocell models can transfer functional cargo. The unresolved threshold is</w:t>
      </w:r>
      <w:r>
        <w:t xml:space="preserve"> </w:t>
      </w:r>
      <w:r>
        <w:rPr>
          <w:b/>
          <w:bCs/>
        </w:rPr>
        <w:t xml:space="preserve">closure</w:t>
      </w:r>
      <w:r>
        <w:t xml:space="preserve">: copying the information, reproducing the unit, preserving their association, and repeating that coupled cycle as a continuing lineage.</w:t>
      </w:r>
    </w:p>
    <w:bookmarkStart w:id="323" w:name="executive-assessment-1"/>
    <w:p>
      <w:pPr>
        <w:pStyle w:val="Heading2"/>
      </w:pPr>
      <w:r>
        <w:t xml:space="preserve">Executive assessment</w:t>
      </w:r>
    </w:p>
    <w:p>
      <w:pPr>
        <w:pStyle w:val="FirstParagraph"/>
      </w:pPr>
      <w:r>
        <w:t xml:space="preserve">The consolidated Motance framework defined the decisive problem as the transition from constrained nonequilibrium chemistry to persistent, readable, repeatedly copied molecular information. Addendum 001 sharpened that problem into the</w:t>
      </w:r>
      <w:r>
        <w:t xml:space="preserve"> </w:t>
      </w:r>
      <w:r>
        <w:rPr>
          <w:b/>
          <w:bCs/>
        </w:rPr>
        <w:t xml:space="preserve">organization–heredity gap</w:t>
      </w:r>
      <w:r>
        <w:t xml:space="preserve">. Addendum 002 strengthened the Readable-State Test and emphasized that motion alone is less explanatory than interaction under constraint.</w:t>
      </w:r>
    </w:p>
    <w:p>
      <w:pPr>
        <w:pStyle w:val="BodyText"/>
      </w:pPr>
      <w:r>
        <w:t xml:space="preserve">The new evidence does not overturn those conclusions. It changes the shape of the gap.</w:t>
      </w:r>
    </w:p>
    <w:p>
      <w:pPr>
        <w:pStyle w:val="BodyText"/>
      </w:pPr>
      <w:r>
        <w:t xml:space="preserve">The earlier simplified picture was:</w:t>
      </w:r>
    </w:p>
    <w:p>
      <w:pPr>
        <w:pStyle w:val="SourceCode"/>
      </w:pPr>
      <w:r>
        <w:rPr>
          <w:rStyle w:val="VerbatimChar"/>
        </w:rPr>
        <w:t xml:space="preserve">organization</w:t>
      </w:r>
      <w:r>
        <w:br/>
      </w:r>
      <w:r>
        <w:rPr>
          <w:rStyle w:val="VerbatimChar"/>
        </w:rPr>
        <w:t xml:space="preserve">     ↓</w:t>
      </w:r>
      <w:r>
        <w:br/>
      </w:r>
      <w:r>
        <w:rPr>
          <w:rStyle w:val="VerbatimChar"/>
        </w:rPr>
        <w:t xml:space="preserve">[major unresolved gap]</w:t>
      </w:r>
      <w:r>
        <w:br/>
      </w:r>
      <w:r>
        <w:rPr>
          <w:rStyle w:val="VerbatimChar"/>
        </w:rPr>
        <w:t xml:space="preserve">     ↓</w:t>
      </w:r>
      <w:r>
        <w:br/>
      </w:r>
      <w:r>
        <w:rPr>
          <w:rStyle w:val="VerbatimChar"/>
        </w:rPr>
        <w:t xml:space="preserve">hereditary molecular memory</w:t>
      </w:r>
    </w:p>
    <w:p>
      <w:pPr>
        <w:pStyle w:val="FirstParagraph"/>
      </w:pPr>
      <w:r>
        <w:t xml:space="preserve">A better evidence-based picture is now:</w:t>
      </w:r>
    </w:p>
    <w:p>
      <w:pPr>
        <w:pStyle w:val="SourceCode"/>
      </w:pPr>
      <w:r>
        <w:rPr>
          <w:rStyle w:val="VerbatimChar"/>
        </w:rPr>
        <w:t xml:space="preserve">organization</w:t>
      </w:r>
      <w:r>
        <w:br/>
      </w:r>
      <w:r>
        <w:rPr>
          <w:rStyle w:val="VerbatimChar"/>
        </w:rPr>
        <w:t xml:space="preserve">     ↓</w:t>
      </w:r>
      <w:r>
        <w:br/>
      </w:r>
      <w:r>
        <w:rPr>
          <w:rStyle w:val="VerbatimChar"/>
        </w:rPr>
        <w:t xml:space="preserve">persistent molecular state</w:t>
      </w:r>
      <w:r>
        <w:br/>
      </w:r>
      <w:r>
        <w:rPr>
          <w:rStyle w:val="VerbatimChar"/>
        </w:rPr>
        <w:t xml:space="preserve">     ↓</w:t>
      </w:r>
      <w:r>
        <w:br/>
      </w:r>
      <w:r>
        <w:rPr>
          <w:rStyle w:val="VerbatimChar"/>
        </w:rPr>
        <w:t xml:space="preserve">state-to-phenotype coupling</w:t>
      </w:r>
      <w:r>
        <w:br/>
      </w:r>
      <w:r>
        <w:rPr>
          <w:rStyle w:val="VerbatimChar"/>
        </w:rPr>
        <w:t xml:space="preserve">     ↓</w:t>
      </w:r>
      <w:r>
        <w:br/>
      </w:r>
      <w:r>
        <w:rPr>
          <w:rStyle w:val="VerbatimChar"/>
        </w:rPr>
        <w:t xml:space="preserve">reciprocal state–compartment coupling</w:t>
      </w:r>
      <w:r>
        <w:br/>
      </w:r>
      <w:r>
        <w:rPr>
          <w:rStyle w:val="VerbatimChar"/>
        </w:rPr>
        <w:t xml:space="preserve">     ↓</w:t>
      </w:r>
      <w:r>
        <w:br/>
      </w:r>
      <w:r>
        <w:rPr>
          <w:rStyle w:val="VerbatimChar"/>
        </w:rPr>
        <w:t xml:space="preserve">template-directed synthesis</w:t>
      </w:r>
      <w:r>
        <w:br/>
      </w:r>
      <w:r>
        <w:rPr>
          <w:rStyle w:val="VerbatimChar"/>
        </w:rPr>
        <w:t xml:space="preserve">     ↓</w:t>
      </w:r>
      <w:r>
        <w:br/>
      </w:r>
      <w:r>
        <w:rPr>
          <w:rStyle w:val="VerbatimChar"/>
        </w:rPr>
        <w:t xml:space="preserve">copying-fidelity support and repair</w:t>
      </w:r>
      <w:r>
        <w:br/>
      </w:r>
      <w:r>
        <w:rPr>
          <w:rStyle w:val="VerbatimChar"/>
        </w:rPr>
        <w:t xml:space="preserve">     ↓</w:t>
      </w:r>
      <w:r>
        <w:br/>
      </w:r>
      <w:r>
        <w:rPr>
          <w:rStyle w:val="VerbatimChar"/>
        </w:rPr>
        <w:t xml:space="preserve">physical division with cargo transfer</w:t>
      </w:r>
      <w:r>
        <w:br/>
      </w:r>
      <w:r>
        <w:rPr>
          <w:rStyle w:val="VerbatimChar"/>
        </w:rPr>
        <w:t xml:space="preserve">     ↓</w:t>
      </w:r>
      <w:r>
        <w:br/>
      </w:r>
      <w:r>
        <w:rPr>
          <w:rStyle w:val="VerbatimChar"/>
        </w:rPr>
        <w:t xml:space="preserve">closed replication + unit reproduction + association      not demonstrated</w:t>
      </w:r>
      <w:r>
        <w:br/>
      </w:r>
      <w:r>
        <w:rPr>
          <w:rStyle w:val="VerbatimChar"/>
        </w:rPr>
        <w:t xml:space="preserve">     ↓</w:t>
      </w:r>
      <w:r>
        <w:br/>
      </w:r>
      <w:r>
        <w:rPr>
          <w:rStyle w:val="VerbatimChar"/>
        </w:rPr>
        <w:t xml:space="preserve">lineage continuity                                        not demonstrated</w:t>
      </w:r>
      <w:r>
        <w:br/>
      </w:r>
      <w:r>
        <w:rPr>
          <w:rStyle w:val="VerbatimChar"/>
        </w:rPr>
        <w:t xml:space="preserve">     ↓</w:t>
      </w:r>
      <w:r>
        <w:br/>
      </w:r>
      <w:r>
        <w:rPr>
          <w:rStyle w:val="VerbatimChar"/>
        </w:rPr>
        <w:t xml:space="preserve">autonomous evolvability                                   not demonstrated</w:t>
      </w:r>
    </w:p>
    <w:p>
      <w:pPr>
        <w:pStyle w:val="FirstParagraph"/>
      </w:pPr>
      <w:r>
        <w:t xml:space="preserve">The central Motance problem should therefore be revised from a broad</w:t>
      </w:r>
      <w:r>
        <w:t xml:space="preserve"> </w:t>
      </w:r>
      <w:r>
        <w:rPr>
          <w:b/>
          <w:bCs/>
        </w:rPr>
        <w:t xml:space="preserve">organization–heredity discontinuity</w:t>
      </w:r>
      <w:r>
        <w:t xml:space="preserve"> </w:t>
      </w:r>
      <w:r>
        <w:t xml:space="preserve">to a more precise</w:t>
      </w:r>
      <w:r>
        <w:t xml:space="preserve"> </w:t>
      </w:r>
      <w:r>
        <w:rPr>
          <w:b/>
          <w:bCs/>
        </w:rPr>
        <w:t xml:space="preserve">heredity-closure bottleneck</w:t>
      </w:r>
      <w:r>
        <w:t xml:space="preserve">.</w:t>
      </w:r>
    </w:p>
    <w:p>
      <w:pPr>
        <w:pStyle w:val="BodyText"/>
      </w:pPr>
      <w:r>
        <w:t xml:space="preserve">This addendum incorporates evidence that had not yet been integrated into the Motance documents. Some of the studies predate Addendum 002; the update is therefore an evidence-integration revision, not a claim that every cited result was published after August 2, 2026.</w:t>
      </w:r>
    </w:p>
    <w:p>
      <w:r>
        <w:pict>
          <v:rect style="width:0;height:1.5pt" o:hralign="center" o:hrstd="t" o:hr="t"/>
        </w:pict>
      </w:r>
    </w:p>
    <w:bookmarkEnd w:id="323"/>
    <w:bookmarkEnd w:id="324"/>
    <w:bookmarkStart w:id="327" w:name="X6d4702c245a7812e6475d578b53db1881450a81"/>
    <w:p>
      <w:pPr>
        <w:pStyle w:val="Heading1"/>
      </w:pPr>
      <w:r>
        <w:t xml:space="preserve">1. Reciprocal genotype–phenotype coupling has been experimentally demonstrated</w:t>
      </w:r>
    </w:p>
    <w:p>
      <w:pPr>
        <w:pStyle w:val="FirstParagraph"/>
      </w:pPr>
      <w:r>
        <w:t xml:space="preserve">A 2026</w:t>
      </w:r>
      <w:r>
        <w:t xml:space="preserve"> </w:t>
      </w:r>
      <w:r>
        <w:rPr>
          <w:i/>
          <w:iCs/>
        </w:rPr>
        <w:t xml:space="preserve">Chem</w:t>
      </w:r>
      <w:r>
        <w:t xml:space="preserve"> </w:t>
      </w:r>
      <w:r>
        <w:t xml:space="preserve">study by Soria-Carrera, Kauling, and Boekhoven built a fuel-dependent synthetic-cell system containing an autocatalytic molecular replicator. The relationship was reciprocal.</w:t>
      </w:r>
    </w:p>
    <w:p>
      <w:pPr>
        <w:pStyle w:val="BodyText"/>
      </w:pPr>
      <w:r>
        <w:t xml:space="preserve">The droplets selectively filtered the replicator building blocks, which decreased replication error. The replicator, in turn, extended droplet lifetime, but only when it was produced within the droplets. Under fuel starvation, the increased droplet lifetime further improved replication fidelity.[1]</w:t>
      </w:r>
    </w:p>
    <w:p>
      <w:pPr>
        <w:pStyle w:val="BodyText"/>
      </w:pPr>
      <w:r>
        <w:t xml:space="preserve">The causal structure is:</w:t>
      </w:r>
    </w:p>
    <w:p>
      <w:pPr>
        <w:pStyle w:val="SourceCode"/>
      </w:pPr>
      <w:r>
        <w:rPr>
          <w:rStyle w:val="VerbatimChar"/>
        </w:rPr>
        <w:t xml:space="preserve">fuel-dependent compartment</w:t>
      </w:r>
      <w:r>
        <w:br/>
      </w:r>
      <w:r>
        <w:rPr>
          <w:rStyle w:val="VerbatimChar"/>
        </w:rPr>
        <w:t xml:space="preserve">        ↓</w:t>
      </w:r>
      <w:r>
        <w:br/>
      </w:r>
      <w:r>
        <w:rPr>
          <w:rStyle w:val="VerbatimChar"/>
        </w:rPr>
        <w:t xml:space="preserve">selective partitioning of replicator building blocks</w:t>
      </w:r>
      <w:r>
        <w:br/>
      </w:r>
      <w:r>
        <w:rPr>
          <w:rStyle w:val="VerbatimChar"/>
        </w:rPr>
        <w:t xml:space="preserve">        ↓</w:t>
      </w:r>
      <w:r>
        <w:br/>
      </w:r>
      <w:r>
        <w:rPr>
          <w:rStyle w:val="VerbatimChar"/>
        </w:rPr>
        <w:t xml:space="preserve">lower replication error</w:t>
      </w:r>
      <w:r>
        <w:br/>
      </w:r>
      <w:r>
        <w:rPr>
          <w:rStyle w:val="VerbatimChar"/>
        </w:rPr>
        <w:t xml:space="preserve">        ↓</w:t>
      </w:r>
      <w:r>
        <w:br/>
      </w:r>
      <w:r>
        <w:rPr>
          <w:rStyle w:val="VerbatimChar"/>
        </w:rPr>
        <w:t xml:space="preserve">replicator produced inside compartment</w:t>
      </w:r>
      <w:r>
        <w:br/>
      </w:r>
      <w:r>
        <w:rPr>
          <w:rStyle w:val="VerbatimChar"/>
        </w:rPr>
        <w:t xml:space="preserve">        ↓</w:t>
      </w:r>
      <w:r>
        <w:br/>
      </w:r>
      <w:r>
        <w:rPr>
          <w:rStyle w:val="VerbatimChar"/>
        </w:rPr>
        <w:t xml:space="preserve">longer compartment lifetime</w:t>
      </w:r>
      <w:r>
        <w:br/>
      </w:r>
      <w:r>
        <w:rPr>
          <w:rStyle w:val="VerbatimChar"/>
        </w:rPr>
        <w:t xml:space="preserve">        ↓</w:t>
      </w:r>
      <w:r>
        <w:br/>
      </w:r>
      <w:r>
        <w:rPr>
          <w:rStyle w:val="VerbatimChar"/>
        </w:rPr>
        <w:t xml:space="preserve">more favorable conditions for replication fidelity</w:t>
      </w:r>
    </w:p>
    <w:p>
      <w:pPr>
        <w:pStyle w:val="FirstParagraph"/>
      </w:pPr>
      <w:r>
        <w:t xml:space="preserve">This is one of the clearest experimental bridges yet between Motance G3 readable state and G5 unit coupling.</w:t>
      </w:r>
    </w:p>
    <w:bookmarkStart w:id="325" w:name="what-this-strengthens-7"/>
    <w:p>
      <w:pPr>
        <w:pStyle w:val="Heading2"/>
      </w:pPr>
      <w:r>
        <w:t xml:space="preserve">What this strengthens</w:t>
      </w:r>
    </w:p>
    <w:p>
      <w:pPr>
        <w:pStyle w:val="FirstParagraph"/>
      </w:pPr>
      <w:r>
        <w:t xml:space="preserve">It directly strengthens the proposition that a molecular replicator and a bounded nonequilibrium unit can become mutually beneficial without requiring the full machinery of a modern cell.</w:t>
      </w:r>
    </w:p>
    <w:p>
      <w:pPr>
        <w:pStyle w:val="BodyText"/>
      </w:pPr>
      <w:r>
        <w:t xml:space="preserve">It also strengthens the idea that the compartment is not merely packaging. Its physical state changes the quality of copying. Conversely, the internal replicator alters the continuation of the compartment.</w:t>
      </w:r>
    </w:p>
    <w:p>
      <w:pPr>
        <w:pStyle w:val="BodyText"/>
      </w:pPr>
      <w:r>
        <w:t xml:space="preserve">This is more specific than saying that motion or nonequilibrium conditions</w:t>
      </w:r>
      <w:r>
        <w:t xml:space="preserve"> </w:t>
      </w:r>
      <w:r>
        <w:t xml:space="preserve">“</w:t>
      </w:r>
      <w:r>
        <w:t xml:space="preserve">support life-like chemistry.</w:t>
      </w:r>
      <w:r>
        <w:t xml:space="preserve">”</w:t>
      </w:r>
      <w:r>
        <w:t xml:space="preserve"> </w:t>
      </w:r>
      <w:r>
        <w:t xml:space="preserve">It identifies a two-way causal coupling between an information-related molecular process and a compartment phenotype.</w:t>
      </w:r>
    </w:p>
    <w:bookmarkEnd w:id="325"/>
    <w:bookmarkStart w:id="326" w:name="what-it-does-not-establish-2"/>
    <w:p>
      <w:pPr>
        <w:pStyle w:val="Heading2"/>
      </w:pPr>
      <w:r>
        <w:t xml:space="preserve">What it does not establish</w:t>
      </w:r>
    </w:p>
    <w:p>
      <w:pPr>
        <w:pStyle w:val="FirstParagraph"/>
      </w:pPr>
      <w:r>
        <w:t xml:space="preserve">The authors themselves identify compartment division and replicator inheritance as the next problem. The system does not demonstrate:</w:t>
      </w:r>
    </w:p>
    <w:p>
      <w:pPr>
        <w:pStyle w:val="Compact"/>
        <w:numPr>
          <w:ilvl w:val="0"/>
          <w:numId w:val="1107"/>
        </w:numPr>
      </w:pPr>
      <w:r>
        <w:t xml:space="preserve">repeated parent–offspring compartment reproduction;</w:t>
      </w:r>
    </w:p>
    <w:p>
      <w:pPr>
        <w:pStyle w:val="Compact"/>
        <w:numPr>
          <w:ilvl w:val="0"/>
          <w:numId w:val="1107"/>
        </w:numPr>
      </w:pPr>
      <w:r>
        <w:t xml:space="preserve">inheritance of the replicator through division;</w:t>
      </w:r>
    </w:p>
    <w:p>
      <w:pPr>
        <w:pStyle w:val="Compact"/>
        <w:numPr>
          <w:ilvl w:val="0"/>
          <w:numId w:val="1107"/>
        </w:numPr>
      </w:pPr>
      <w:r>
        <w:t xml:space="preserve">stable lineage continuity;</w:t>
      </w:r>
    </w:p>
    <w:p>
      <w:pPr>
        <w:pStyle w:val="Compact"/>
        <w:numPr>
          <w:ilvl w:val="0"/>
          <w:numId w:val="1107"/>
        </w:numPr>
      </w:pPr>
      <w:r>
        <w:t xml:space="preserve">autonomous production of all essential components;</w:t>
      </w:r>
    </w:p>
    <w:p>
      <w:pPr>
        <w:pStyle w:val="Compact"/>
        <w:numPr>
          <w:ilvl w:val="0"/>
          <w:numId w:val="1107"/>
        </w:numPr>
      </w:pPr>
      <w:r>
        <w:t xml:space="preserve">or open-ended Darwinian evolution.</w:t>
      </w:r>
    </w:p>
    <w:p>
      <w:pPr>
        <w:pStyle w:val="FirstParagraph"/>
      </w:pPr>
      <w:r>
        <w:rPr>
          <w:b/>
          <w:bCs/>
        </w:rPr>
        <w:t xml:space="preserve">Motance consequence:</w:t>
      </w:r>
      <w:r>
        <w:t xml:space="preserve"> </w:t>
      </w:r>
      <w:r>
        <w:t xml:space="preserve">Reciprocal genotype–phenotype coupling can exist before heredity is closed into a lineage.</w:t>
      </w:r>
    </w:p>
    <w:p>
      <w:r>
        <w:pict>
          <v:rect style="width:0;height:1.5pt" o:hralign="center" o:hrstd="t" o:hr="t"/>
        </w:pict>
      </w:r>
    </w:p>
    <w:bookmarkEnd w:id="326"/>
    <w:bookmarkEnd w:id="327"/>
    <w:bookmarkStart w:id="331" w:name="Xf7c1d1f4442d9d4e5e60c6720c86fd27e5986e0"/>
    <w:p>
      <w:pPr>
        <w:pStyle w:val="Heading1"/>
      </w:pPr>
      <w:r>
        <w:t xml:space="preserve">2. The Readable-State Test now has multiple direct protocell examples</w:t>
      </w:r>
    </w:p>
    <w:p>
      <w:pPr>
        <w:pStyle w:val="FirstParagraph"/>
      </w:pPr>
      <w:r>
        <w:t xml:space="preserve">Addendum 002 defined the Readable-State Test as a causal criterion for functional molecular memory. Recent protocell experiments fit that criterion more closely than the previous Motance evidence base recognized.</w:t>
      </w:r>
    </w:p>
    <w:bookmarkStart w:id="328" w:name="Xcf3be479aef3338c795d4d10e80f97129f60620"/>
    <w:p>
      <w:pPr>
        <w:pStyle w:val="Heading2"/>
      </w:pPr>
      <w:r>
        <w:t xml:space="preserve">2.1 DNA sequence changes the phenotype of fuel-dependent droplets</w:t>
      </w:r>
    </w:p>
    <w:p>
      <w:pPr>
        <w:pStyle w:val="FirstParagraph"/>
      </w:pPr>
      <w:r>
        <w:t xml:space="preserve">Machatzke and colleagues introduced libraries of short DNA sequences into fuel-dependent peptide–RNA coacervate droplets. Sequence composition altered partitioning and later droplet behavior.[2]</w:t>
      </w:r>
    </w:p>
    <w:p>
      <w:pPr>
        <w:pStyle w:val="BodyText"/>
      </w:pPr>
      <w:r>
        <w:t xml:space="preserve">Adenine-rich sequences could shorten droplet lifetime by interacting with the RNA scaffold. Guanine-rich sequences could strongly partition into the droplets and kinetically stabilize or trap droplet structures, altering persistence, morphology, fusion, and dissolution behavior.[2]</w:t>
      </w:r>
    </w:p>
    <w:p>
      <w:pPr>
        <w:pStyle w:val="BodyText"/>
      </w:pPr>
      <w:r>
        <w:t xml:space="preserve">The relevant causal pattern is:</w:t>
      </w:r>
    </w:p>
    <w:p>
      <w:pPr>
        <w:pStyle w:val="SourceCode"/>
      </w:pPr>
      <w:r>
        <w:rPr>
          <w:rStyle w:val="VerbatimChar"/>
        </w:rPr>
        <w:t xml:space="preserve">different retained DNA sequence</w:t>
      </w:r>
      <w:r>
        <w:br/>
      </w:r>
      <w:r>
        <w:rPr>
          <w:rStyle w:val="VerbatimChar"/>
        </w:rPr>
        <w:t xml:space="preserve">          ↓</w:t>
      </w:r>
      <w:r>
        <w:br/>
      </w:r>
      <w:r>
        <w:rPr>
          <w:rStyle w:val="VerbatimChar"/>
        </w:rPr>
        <w:t xml:space="preserve">different molecular interactions inside droplet</w:t>
      </w:r>
      <w:r>
        <w:br/>
      </w:r>
      <w:r>
        <w:rPr>
          <w:rStyle w:val="VerbatimChar"/>
        </w:rPr>
        <w:t xml:space="preserve">          ↓</w:t>
      </w:r>
      <w:r>
        <w:br/>
      </w:r>
      <w:r>
        <w:rPr>
          <w:rStyle w:val="VerbatimChar"/>
        </w:rPr>
        <w:t xml:space="preserve">different later droplet phenotype</w:t>
      </w:r>
    </w:p>
    <w:p>
      <w:pPr>
        <w:pStyle w:val="FirstParagraph"/>
      </w:pPr>
      <w:r>
        <w:t xml:space="preserve">The DNA in this experiment did not replicate. Therefore it is not heredity. But it shows that molecular sequence identity can function as a physically readable state that changes future compartment dynamics.</w:t>
      </w:r>
    </w:p>
    <w:p>
      <w:pPr>
        <w:pStyle w:val="BodyText"/>
      </w:pPr>
      <w:r>
        <w:t xml:space="preserve">Under Motance terminology, this is strong evidence for</w:t>
      </w:r>
      <w:r>
        <w:t xml:space="preserve"> </w:t>
      </w:r>
      <w:r>
        <w:rPr>
          <w:b/>
          <w:bCs/>
        </w:rPr>
        <w:t xml:space="preserve">G3 state-to-phenotype readout</w:t>
      </w:r>
      <w:r>
        <w:t xml:space="preserve">.</w:t>
      </w:r>
    </w:p>
    <w:bookmarkEnd w:id="328"/>
    <w:bookmarkStart w:id="329" w:name="X40a8db58a951b0dab1449d84a6a7784f1dddc3d"/>
    <w:p>
      <w:pPr>
        <w:pStyle w:val="Heading2"/>
      </w:pPr>
      <w:r>
        <w:t xml:space="preserve">2.2 Peptide sequence changes fatty-acid vesicle growth</w:t>
      </w:r>
    </w:p>
    <w:p>
      <w:pPr>
        <w:pStyle w:val="FirstParagraph"/>
      </w:pPr>
      <w:r>
        <w:t xml:space="preserve">Baba and colleagues tested defined short peptide sequences with decanoic-acid vesicles and found that specific sequences significantly changed vesicle growth rates.[3]</w:t>
      </w:r>
    </w:p>
    <w:p>
      <w:pPr>
        <w:pStyle w:val="BodyText"/>
      </w:pPr>
      <w:r>
        <w:t xml:space="preserve">The sequence–growth relationship showed several properties relevant to an evolutionary transition:</w:t>
      </w:r>
    </w:p>
    <w:p>
      <w:pPr>
        <w:pStyle w:val="Compact"/>
        <w:numPr>
          <w:ilvl w:val="0"/>
          <w:numId w:val="1108"/>
        </w:numPr>
      </w:pPr>
      <w:r>
        <w:t xml:space="preserve">particular sequence motifs strongly promoted vesicle growth;</w:t>
      </w:r>
    </w:p>
    <w:p>
      <w:pPr>
        <w:pStyle w:val="Compact"/>
        <w:numPr>
          <w:ilvl w:val="0"/>
          <w:numId w:val="1108"/>
        </w:numPr>
      </w:pPr>
      <w:r>
        <w:t xml:space="preserve">the growth-promoting effect could persist when motifs were embedded in longer peptides;</w:t>
      </w:r>
    </w:p>
    <w:p>
      <w:pPr>
        <w:pStyle w:val="Compact"/>
        <w:numPr>
          <w:ilvl w:val="0"/>
          <w:numId w:val="1108"/>
        </w:numPr>
      </w:pPr>
      <w:r>
        <w:t xml:space="preserve">amino-acid substitutions had context-dependent effects;</w:t>
      </w:r>
    </w:p>
    <w:p>
      <w:pPr>
        <w:pStyle w:val="Compact"/>
        <w:numPr>
          <w:ilvl w:val="0"/>
          <w:numId w:val="1108"/>
        </w:numPr>
      </w:pPr>
      <w:r>
        <w:t xml:space="preserve">and the resulting sequence–growth landscape exhibited epistasis.[3]</w:t>
      </w:r>
    </w:p>
    <w:p>
      <w:pPr>
        <w:pStyle w:val="FirstParagraph"/>
      </w:pPr>
      <w:r>
        <w:t xml:space="preserve">The researchers used vesicle growth as a proxy for fitness, while explicitly noting that the system did not include a peptide-synthesis pathway and therefore did not itself realize Darwinian evolution.</w:t>
      </w:r>
    </w:p>
    <w:p>
      <w:pPr>
        <w:pStyle w:val="BodyText"/>
      </w:pPr>
      <w:r>
        <w:t xml:space="preserve">The Motance interpretation is:</w:t>
      </w:r>
    </w:p>
    <w:p>
      <w:pPr>
        <w:pStyle w:val="SourceCode"/>
      </w:pPr>
      <w:r>
        <w:rPr>
          <w:rStyle w:val="VerbatimChar"/>
        </w:rPr>
        <w:t xml:space="preserve">peptide sequence</w:t>
      </w:r>
      <w:r>
        <w:br/>
      </w:r>
      <w:r>
        <w:rPr>
          <w:rStyle w:val="VerbatimChar"/>
        </w:rPr>
        <w:t xml:space="preserve">      ↓</w:t>
      </w:r>
      <w:r>
        <w:br/>
      </w:r>
      <w:r>
        <w:rPr>
          <w:rStyle w:val="VerbatimChar"/>
        </w:rPr>
        <w:t xml:space="preserve">sequence-specific fatty-acid interaction</w:t>
      </w:r>
      <w:r>
        <w:br/>
      </w:r>
      <w:r>
        <w:rPr>
          <w:rStyle w:val="VerbatimChar"/>
        </w:rPr>
        <w:t xml:space="preserve">      ↓</w:t>
      </w:r>
      <w:r>
        <w:br/>
      </w:r>
      <w:r>
        <w:rPr>
          <w:rStyle w:val="VerbatimChar"/>
        </w:rPr>
        <w:t xml:space="preserve">changed chemical potential and membrane uptake</w:t>
      </w:r>
      <w:r>
        <w:br/>
      </w:r>
      <w:r>
        <w:rPr>
          <w:rStyle w:val="VerbatimChar"/>
        </w:rPr>
        <w:t xml:space="preserve">      ↓</w:t>
      </w:r>
      <w:r>
        <w:br/>
      </w:r>
      <w:r>
        <w:rPr>
          <w:rStyle w:val="VerbatimChar"/>
        </w:rPr>
        <w:t xml:space="preserve">different vesicle growth</w:t>
      </w:r>
    </w:p>
    <w:p>
      <w:pPr>
        <w:pStyle w:val="FirstParagraph"/>
      </w:pPr>
      <w:r>
        <w:t xml:space="preserve">This is direct experimental support for a primitive sequence-to-unit phenotype relationship in the absence of biological machinery.</w:t>
      </w:r>
    </w:p>
    <w:bookmarkEnd w:id="329"/>
    <w:bookmarkStart w:id="330" w:name="motance-consequence-1"/>
    <w:p>
      <w:pPr>
        <w:pStyle w:val="Heading2"/>
      </w:pPr>
      <w:r>
        <w:t xml:space="preserve">Motance consequence</w:t>
      </w:r>
    </w:p>
    <w:p>
      <w:pPr>
        <w:pStyle w:val="FirstParagraph"/>
      </w:pPr>
      <w:r>
        <w:t xml:space="preserve">The central question can no longer be stated only as:</w:t>
      </w:r>
    </w:p>
    <w:p>
      <w:pPr>
        <w:pStyle w:val="BlockText"/>
      </w:pPr>
      <w:r>
        <w:t xml:space="preserve">How can molecular state influence a protocell?</w:t>
      </w:r>
    </w:p>
    <w:p>
      <w:pPr>
        <w:pStyle w:val="FirstParagraph"/>
      </w:pPr>
      <w:r>
        <w:t xml:space="preserve">That phenomenon is now experimentally demonstrated in multiple forms.</w:t>
      </w:r>
    </w:p>
    <w:p>
      <w:pPr>
        <w:pStyle w:val="BodyText"/>
      </w:pPr>
      <w:r>
        <w:t xml:space="preserve">The sharper question is:</w:t>
      </w:r>
    </w:p>
    <w:p>
      <w:pPr>
        <w:pStyle w:val="BlockText"/>
      </w:pPr>
      <w:r>
        <w:rPr>
          <w:b/>
          <w:bCs/>
        </w:rPr>
        <w:t xml:space="preserve">How can a causally effective molecular state be copied and remain physically associated with the descendants of the unit whose behavior it changes?</w:t>
      </w:r>
    </w:p>
    <w:p>
      <w:r>
        <w:pict>
          <v:rect style="width:0;height:1.5pt" o:hralign="center" o:hrstd="t" o:hr="t"/>
        </w:pict>
      </w:r>
    </w:p>
    <w:bookmarkEnd w:id="330"/>
    <w:bookmarkEnd w:id="331"/>
    <w:bookmarkStart w:id="334" w:name="Xb66d32a4bccb232346ef656fcf832a0088fec5a"/>
    <w:p>
      <w:pPr>
        <w:pStyle w:val="Heading1"/>
      </w:pPr>
      <w:r>
        <w:t xml:space="preserve">3. Small RNA copying catalysts narrow the informational bottleneck</w:t>
      </w:r>
    </w:p>
    <w:p>
      <w:pPr>
        <w:pStyle w:val="FirstParagraph"/>
      </w:pPr>
      <w:r>
        <w:t xml:space="preserve">A major difficulty in RNA-world models has been the size and complexity of polymerase ribozymes. A catalyst that must already be very long before it can copy RNA creates a difficult origin problem.</w:t>
      </w:r>
    </w:p>
    <w:p>
      <w:pPr>
        <w:pStyle w:val="BodyText"/>
      </w:pPr>
      <w:r>
        <w:t xml:space="preserve">The 2026 QT45 result narrows that problem.</w:t>
      </w:r>
    </w:p>
    <w:p>
      <w:pPr>
        <w:pStyle w:val="BodyText"/>
      </w:pPr>
      <w:r>
        <w:t xml:space="preserve">QT45 is a 45-nucleotide polymerase ribozyme discovered from random sequence pools. In mildly alkaline eutectic ice, it catalyzes general RNA-templated RNA synthesis using activated trinucleotide substrates. It can synthesize its complementary strand using a random triplet pool at approximately 94.1% per-nucleotide fidelity, and it can synthesize a copy of itself using defined substrates. Both full-length synthesis reactions were reported at approximately 0.2% yield over 72 days.[4]</w:t>
      </w:r>
    </w:p>
    <w:bookmarkStart w:id="332" w:name="what-this-strengthens-8"/>
    <w:p>
      <w:pPr>
        <w:pStyle w:val="Heading2"/>
      </w:pPr>
      <w:r>
        <w:t xml:space="preserve">What this strengthens</w:t>
      </w:r>
    </w:p>
    <w:p>
      <w:pPr>
        <w:pStyle w:val="FirstParagraph"/>
      </w:pPr>
      <w:r>
        <w:t xml:space="preserve">QT45 shows that substantial RNA polymerase activity can exist in a considerably smaller RNA motif than many earlier systems required.</w:t>
      </w:r>
    </w:p>
    <w:p>
      <w:pPr>
        <w:pStyle w:val="BodyText"/>
      </w:pPr>
      <w:r>
        <w:t xml:space="preserve">That matters because smaller catalysts reduce several burdens:</w:t>
      </w:r>
    </w:p>
    <w:p>
      <w:pPr>
        <w:pStyle w:val="Compact"/>
        <w:numPr>
          <w:ilvl w:val="0"/>
          <w:numId w:val="1109"/>
        </w:numPr>
      </w:pPr>
      <w:r>
        <w:t xml:space="preserve">fewer nucleotides must be produced and assembled;</w:t>
      </w:r>
    </w:p>
    <w:p>
      <w:pPr>
        <w:pStyle w:val="Compact"/>
        <w:numPr>
          <w:ilvl w:val="0"/>
          <w:numId w:val="1109"/>
        </w:numPr>
      </w:pPr>
      <w:r>
        <w:t xml:space="preserve">fewer positions must survive copying error;</w:t>
      </w:r>
    </w:p>
    <w:p>
      <w:pPr>
        <w:pStyle w:val="Compact"/>
        <w:numPr>
          <w:ilvl w:val="0"/>
          <w:numId w:val="1109"/>
        </w:numPr>
      </w:pPr>
      <w:r>
        <w:t xml:space="preserve">shorter molecules may be easier to preserve;</w:t>
      </w:r>
    </w:p>
    <w:p>
      <w:pPr>
        <w:pStyle w:val="Compact"/>
        <w:numPr>
          <w:ilvl w:val="0"/>
          <w:numId w:val="1109"/>
        </w:numPr>
      </w:pPr>
      <w:r>
        <w:t xml:space="preserve">and functional polymerase motifs may occupy more of RNA sequence space than previously assumed.[4]</w:t>
      </w:r>
    </w:p>
    <w:p>
      <w:pPr>
        <w:pStyle w:val="FirstParagraph"/>
      </w:pPr>
      <w:r>
        <w:t xml:space="preserve">In Motance terms, QT45 strengthens the plausibility of</w:t>
      </w:r>
      <w:r>
        <w:t xml:space="preserve"> </w:t>
      </w:r>
      <w:r>
        <w:rPr>
          <w:b/>
          <w:bCs/>
        </w:rPr>
        <w:t xml:space="preserve">G4a template-directed synthesis</w:t>
      </w:r>
      <w:r>
        <w:t xml:space="preserve"> </w:t>
      </w:r>
      <w:r>
        <w:t xml:space="preserve">and reduces the assumed structural distance between prebiotic polymer formation and an RNA catalyst capable of copying long templates.</w:t>
      </w:r>
    </w:p>
    <w:bookmarkEnd w:id="332"/>
    <w:bookmarkStart w:id="333" w:name="what-it-does-not-establish-3"/>
    <w:p>
      <w:pPr>
        <w:pStyle w:val="Heading2"/>
      </w:pPr>
      <w:r>
        <w:t xml:space="preserve">What it does not establish</w:t>
      </w:r>
    </w:p>
    <w:p>
      <w:pPr>
        <w:pStyle w:val="FirstParagraph"/>
      </w:pPr>
      <w:r>
        <w:t xml:space="preserve">QT45 should not be classified as a complete autonomous self-replicator.</w:t>
      </w:r>
    </w:p>
    <w:p>
      <w:pPr>
        <w:pStyle w:val="BodyText"/>
      </w:pPr>
      <w:r>
        <w:t xml:space="preserve">The complementary-strand and self-copy reactions were demonstrated as prepared component reactions. The experiment did not show a closed cycle in which:</w:t>
      </w:r>
    </w:p>
    <w:p>
      <w:pPr>
        <w:pStyle w:val="Compact"/>
        <w:numPr>
          <w:ilvl w:val="0"/>
          <w:numId w:val="1110"/>
        </w:numPr>
      </w:pPr>
      <w:r>
        <w:t xml:space="preserve">a plus strand produces a minus strand;</w:t>
      </w:r>
    </w:p>
    <w:p>
      <w:pPr>
        <w:pStyle w:val="Compact"/>
        <w:numPr>
          <w:ilvl w:val="0"/>
          <w:numId w:val="1110"/>
        </w:numPr>
      </w:pPr>
      <w:r>
        <w:t xml:space="preserve">the strands separate;</w:t>
      </w:r>
    </w:p>
    <w:p>
      <w:pPr>
        <w:pStyle w:val="Compact"/>
        <w:numPr>
          <w:ilvl w:val="0"/>
          <w:numId w:val="1110"/>
        </w:numPr>
      </w:pPr>
      <w:r>
        <w:t xml:space="preserve">the minus strand produces additional plus strands;</w:t>
      </w:r>
    </w:p>
    <w:p>
      <w:pPr>
        <w:pStyle w:val="Compact"/>
        <w:numPr>
          <w:ilvl w:val="0"/>
          <w:numId w:val="1110"/>
        </w:numPr>
      </w:pPr>
      <w:r>
        <w:t xml:space="preserve">those products repeat the cycle;</w:t>
      </w:r>
    </w:p>
    <w:p>
      <w:pPr>
        <w:pStyle w:val="Compact"/>
        <w:numPr>
          <w:ilvl w:val="0"/>
          <w:numId w:val="1110"/>
        </w:numPr>
      </w:pPr>
      <w:r>
        <w:t xml:space="preserve">net population amplification continues without researcher resetting.</w:t>
      </w:r>
    </w:p>
    <w:p>
      <w:pPr>
        <w:pStyle w:val="FirstParagraph"/>
      </w:pPr>
      <w:r>
        <w:t xml:space="preserve">The activated triplet substrates were supplied, and the full-length yields remained very low.</w:t>
      </w:r>
    </w:p>
    <w:p>
      <w:pPr>
        <w:pStyle w:val="BodyText"/>
      </w:pPr>
      <w:r>
        <w:rPr>
          <w:b/>
          <w:bCs/>
        </w:rPr>
        <w:t xml:space="preserve">Motance consequence:</w:t>
      </w:r>
      <w:r>
        <w:t xml:space="preserve"> </w:t>
      </w:r>
      <w:r>
        <w:t xml:space="preserve">Self-synthesis is not the same as closed-cycle self-replication. The gate structure should make that distinction explicit.</w:t>
      </w:r>
    </w:p>
    <w:p>
      <w:r>
        <w:pict>
          <v:rect style="width:0;height:1.5pt" o:hralign="center" o:hrstd="t" o:hr="t"/>
        </w:pict>
      </w:r>
    </w:p>
    <w:bookmarkEnd w:id="333"/>
    <w:bookmarkEnd w:id="334"/>
    <w:bookmarkStart w:id="338" w:name="X70940028b5c0ac50cd8457223ce68ae9c94bbe7"/>
    <w:p>
      <w:pPr>
        <w:pStyle w:val="Heading1"/>
      </w:pPr>
      <w:r>
        <w:t xml:space="preserve">4. Replication support is separating into modular functions</w:t>
      </w:r>
    </w:p>
    <w:p>
      <w:pPr>
        <w:pStyle w:val="FirstParagraph"/>
      </w:pPr>
      <w:r>
        <w:t xml:space="preserve">Two 2026 PNAS studies strengthen another aspect of the RNA-copying problem: essential replication functions can exist as distinct RNA-mediated modules.</w:t>
      </w:r>
    </w:p>
    <w:bookmarkStart w:id="335" w:name="substrate-production"/>
    <w:p>
      <w:pPr>
        <w:pStyle w:val="Heading2"/>
      </w:pPr>
      <w:r>
        <w:t xml:space="preserve">4.1 Substrate production</w:t>
      </w:r>
    </w:p>
    <w:p>
      <w:pPr>
        <w:pStyle w:val="FirstParagraph"/>
      </w:pPr>
      <w:r>
        <w:t xml:space="preserve">Han and colleagues improved a ribozyme that synthesizes GTP from guanosine and cyclic trimetaphosphate. The improved ribozyme reached a turnover of about 13. When coupled to an RNA polymerase ribozyme, the synthesized GTP supported incorporation of several guanosines into an RNA product.[5]</w:t>
      </w:r>
    </w:p>
    <w:p>
      <w:pPr>
        <w:pStyle w:val="BodyText"/>
      </w:pPr>
      <w:r>
        <w:t xml:space="preserve">This does not create a self-sufficient RNA metabolism, but it demonstrates a coupling between primitive nucleotide-energy chemistry and RNA polymerization.</w:t>
      </w:r>
    </w:p>
    <w:bookmarkEnd w:id="335"/>
    <w:bookmarkStart w:id="336" w:name="copying-repair"/>
    <w:p>
      <w:pPr>
        <w:pStyle w:val="Heading2"/>
      </w:pPr>
      <w:r>
        <w:t xml:space="preserve">4.2 Copying repair</w:t>
      </w:r>
    </w:p>
    <w:p>
      <w:pPr>
        <w:pStyle w:val="FirstParagraph"/>
      </w:pPr>
      <w:r>
        <w:t xml:space="preserve">Kent and colleagues showed that an RNA polymerase ribozyme can use pyrophosphate-mediated reverse chemistry to remove mismatched or damaged RNA termini and then resume extension. The process increased copying fidelity and permitted recovery from states that would otherwise block further synthesis.[6]</w:t>
      </w:r>
    </w:p>
    <w:p>
      <w:pPr>
        <w:pStyle w:val="BodyText"/>
      </w:pPr>
      <w:r>
        <w:t xml:space="preserve">This is important because early replication would have faced a fidelity problem. A primitive information system does not merely need synthesis; it needs enough error management to avoid rapid information loss.</w:t>
      </w:r>
    </w:p>
    <w:bookmarkEnd w:id="336"/>
    <w:bookmarkStart w:id="337" w:name="motance-consequence-2"/>
    <w:p>
      <w:pPr>
        <w:pStyle w:val="Heading2"/>
      </w:pPr>
      <w:r>
        <w:t xml:space="preserve">Motance consequence</w:t>
      </w:r>
    </w:p>
    <w:p>
      <w:pPr>
        <w:pStyle w:val="FirstParagraph"/>
      </w:pPr>
      <w:r>
        <w:t xml:space="preserve">The copying problem should not be represented as a single reaction. It contains separable operations:</w:t>
      </w:r>
    </w:p>
    <w:p>
      <w:pPr>
        <w:pStyle w:val="SourceCode"/>
      </w:pPr>
      <w:r>
        <w:rPr>
          <w:rStyle w:val="VerbatimChar"/>
        </w:rPr>
        <w:t xml:space="preserve">substrate generation or activation</w:t>
      </w:r>
      <w:r>
        <w:br/>
      </w:r>
      <w:r>
        <w:rPr>
          <w:rStyle w:val="VerbatimChar"/>
        </w:rPr>
        <w:t xml:space="preserve">           +</w:t>
      </w:r>
      <w:r>
        <w:br/>
      </w:r>
      <w:r>
        <w:rPr>
          <w:rStyle w:val="VerbatimChar"/>
        </w:rPr>
        <w:t xml:space="preserve">template-directed synthesis</w:t>
      </w:r>
      <w:r>
        <w:br/>
      </w:r>
      <w:r>
        <w:rPr>
          <w:rStyle w:val="VerbatimChar"/>
        </w:rPr>
        <w:t xml:space="preserve">           +</w:t>
      </w:r>
      <w:r>
        <w:br/>
      </w:r>
      <w:r>
        <w:rPr>
          <w:rStyle w:val="VerbatimChar"/>
        </w:rPr>
        <w:t xml:space="preserve">error handling / repair</w:t>
      </w:r>
      <w:r>
        <w:br/>
      </w:r>
      <w:r>
        <w:rPr>
          <w:rStyle w:val="VerbatimChar"/>
        </w:rPr>
        <w:t xml:space="preserve">           +</w:t>
      </w:r>
      <w:r>
        <w:br/>
      </w:r>
      <w:r>
        <w:rPr>
          <w:rStyle w:val="VerbatimChar"/>
        </w:rPr>
        <w:t xml:space="preserve">product release</w:t>
      </w:r>
      <w:r>
        <w:br/>
      </w:r>
      <w:r>
        <w:rPr>
          <w:rStyle w:val="VerbatimChar"/>
        </w:rPr>
        <w:t xml:space="preserve">           +</w:t>
      </w:r>
      <w:r>
        <w:br/>
      </w:r>
      <w:r>
        <w:rPr>
          <w:rStyle w:val="VerbatimChar"/>
        </w:rPr>
        <w:t xml:space="preserve">reciprocal strand copying</w:t>
      </w:r>
      <w:r>
        <w:br/>
      </w:r>
      <w:r>
        <w:rPr>
          <w:rStyle w:val="VerbatimChar"/>
        </w:rPr>
        <w:t xml:space="preserve">           ↓</w:t>
      </w:r>
      <w:r>
        <w:br/>
      </w:r>
      <w:r>
        <w:rPr>
          <w:rStyle w:val="VerbatimChar"/>
        </w:rPr>
        <w:t xml:space="preserve">closed replication cycle</w:t>
      </w:r>
    </w:p>
    <w:p>
      <w:pPr>
        <w:pStyle w:val="FirstParagraph"/>
      </w:pPr>
      <w:r>
        <w:t xml:space="preserve">The 2026 results strengthen individual modules. They do not yet show that those modules can operate together under one chemically compatible, prebiotically plausible regime.</w:t>
      </w:r>
    </w:p>
    <w:p>
      <w:pPr>
        <w:pStyle w:val="BodyText"/>
      </w:pPr>
      <w:r>
        <w:t xml:space="preserve">That compatibility problem is itself part of heredity closure.</w:t>
      </w:r>
    </w:p>
    <w:p>
      <w:r>
        <w:pict>
          <v:rect style="width:0;height:1.5pt" o:hralign="center" o:hrstd="t" o:hr="t"/>
        </w:pict>
      </w:r>
    </w:p>
    <w:bookmarkEnd w:id="337"/>
    <w:bookmarkEnd w:id="338"/>
    <w:bookmarkStart w:id="341" w:name="X9dccad9bb5bcbbcd89f45bdda813c562bcfa0ac"/>
    <w:p>
      <w:pPr>
        <w:pStyle w:val="Heading1"/>
      </w:pPr>
      <w:r>
        <w:t xml:space="preserve">5. Abiotic polymer–compartment mutualism has now been demonstrated</w:t>
      </w:r>
    </w:p>
    <w:p>
      <w:pPr>
        <w:pStyle w:val="FirstParagraph"/>
      </w:pPr>
      <w:r>
        <w:t xml:space="preserve">A July 27, 2026</w:t>
      </w:r>
      <w:r>
        <w:t xml:space="preserve"> </w:t>
      </w:r>
      <w:r>
        <w:rPr>
          <w:i/>
          <w:iCs/>
        </w:rPr>
        <w:t xml:space="preserve">Nature Communications</w:t>
      </w:r>
      <w:r>
        <w:t xml:space="preserve"> </w:t>
      </w:r>
      <w:r>
        <w:t xml:space="preserve">paper studied cooperative interactions between hydroxy-acid oligomerization and short-chain fatty-acid compartmentalization.[7]</w:t>
      </w:r>
    </w:p>
    <w:p>
      <w:pPr>
        <w:pStyle w:val="BodyText"/>
      </w:pPr>
      <w:r>
        <w:t xml:space="preserve">Conjugation of hydroxy acids to fatty acids lowered the critical aggregation concentration of the amphiphiles, making assembly easier. Reciprocally, attachment to fatty acids protected hydroxy-acid oligomers against hydrolysis.[7]</w:t>
      </w:r>
    </w:p>
    <w:p>
      <w:pPr>
        <w:pStyle w:val="BodyText"/>
      </w:pPr>
      <w:r>
        <w:t xml:space="preserve">The relationship is:</w:t>
      </w:r>
    </w:p>
    <w:p>
      <w:pPr>
        <w:pStyle w:val="SourceCode"/>
      </w:pPr>
      <w:r>
        <w:rPr>
          <w:rStyle w:val="VerbatimChar"/>
        </w:rPr>
        <w:t xml:space="preserve">hydroxy-acid oligomer conjugation</w:t>
      </w:r>
      <w:r>
        <w:br/>
      </w:r>
      <w:r>
        <w:rPr>
          <w:rStyle w:val="VerbatimChar"/>
        </w:rPr>
        <w:t xml:space="preserve">            ↓</w:t>
      </w:r>
      <w:r>
        <w:br/>
      </w:r>
      <w:r>
        <w:rPr>
          <w:rStyle w:val="VerbatimChar"/>
        </w:rPr>
        <w:t xml:space="preserve">improved fatty-acid aggregation</w:t>
      </w:r>
      <w:r>
        <w:br/>
      </w:r>
      <w:r>
        <w:rPr>
          <w:rStyle w:val="VerbatimChar"/>
        </w:rPr>
        <w:t xml:space="preserve">            ↑</w:t>
      </w:r>
      <w:r>
        <w:br/>
      </w:r>
      <w:r>
        <w:rPr>
          <w:rStyle w:val="VerbatimChar"/>
        </w:rPr>
        <w:t xml:space="preserve">lipid association protects oligomer from hydrolysis</w:t>
      </w:r>
    </w:p>
    <w:bookmarkStart w:id="339" w:name="what-this-strengthens-9"/>
    <w:p>
      <w:pPr>
        <w:pStyle w:val="Heading2"/>
      </w:pPr>
      <w:r>
        <w:t xml:space="preserve">What this strengthens</w:t>
      </w:r>
    </w:p>
    <w:p>
      <w:pPr>
        <w:pStyle w:val="FirstParagraph"/>
      </w:pPr>
      <w:r>
        <w:t xml:space="preserve">This is strong evidence that chemically different prebiotic subsystems can form mutually stabilizing relationships before genetic heredity exists.</w:t>
      </w:r>
    </w:p>
    <w:p>
      <w:pPr>
        <w:pStyle w:val="BodyText"/>
      </w:pPr>
      <w:r>
        <w:t xml:space="preserve">It supports the systems-level Motance idea that the path to life may have depended less on one molecule suddenly becoming dominant and more on</w:t>
      </w:r>
      <w:r>
        <w:t xml:space="preserve"> </w:t>
      </w:r>
      <w:r>
        <w:rPr>
          <w:b/>
          <w:bCs/>
        </w:rPr>
        <w:t xml:space="preserve">reciprocal couplings among partially functional subsystems</w:t>
      </w:r>
      <w:r>
        <w:t xml:space="preserve">.</w:t>
      </w:r>
    </w:p>
    <w:bookmarkEnd w:id="339"/>
    <w:bookmarkStart w:id="340" w:name="what-it-does-not-establish-4"/>
    <w:p>
      <w:pPr>
        <w:pStyle w:val="Heading2"/>
      </w:pPr>
      <w:r>
        <w:t xml:space="preserve">What it does not establish</w:t>
      </w:r>
    </w:p>
    <w:p>
      <w:pPr>
        <w:pStyle w:val="FirstParagraph"/>
      </w:pPr>
      <w:r>
        <w:t xml:space="preserve">The hydroxy-acid oligomers were not demonstrated as sequence-based information carriers with an identified reader and copying mechanism.</w:t>
      </w:r>
    </w:p>
    <w:p>
      <w:pPr>
        <w:pStyle w:val="BodyText"/>
      </w:pPr>
      <w:r>
        <w:t xml:space="preserve">Therefore this result is below the hereditary-memory threshold.</w:t>
      </w:r>
    </w:p>
    <w:p>
      <w:pPr>
        <w:pStyle w:val="BodyText"/>
      </w:pPr>
      <w:r>
        <w:rPr>
          <w:b/>
          <w:bCs/>
        </w:rPr>
        <w:t xml:space="preserve">Motance consequence:</w:t>
      </w:r>
      <w:r>
        <w:t xml:space="preserve"> </w:t>
      </w:r>
      <w:r>
        <w:t xml:space="preserve">Mutualism can precede memory. Reciprocal benefit alone is not heredity, but it may create the physical conditions under which heredity becomes advantageous and retainable.</w:t>
      </w:r>
    </w:p>
    <w:p>
      <w:r>
        <w:pict>
          <v:rect style="width:0;height:1.5pt" o:hralign="center" o:hrstd="t" o:hr="t"/>
        </w:pict>
      </w:r>
    </w:p>
    <w:bookmarkEnd w:id="340"/>
    <w:bookmarkEnd w:id="341"/>
    <w:bookmarkStart w:id="344" w:name="Xb33f26be36edf93e03ea12c4c4e4a877455cd6f"/>
    <w:p>
      <w:pPr>
        <w:pStyle w:val="Heading1"/>
      </w:pPr>
      <w:r>
        <w:t xml:space="preserve">6. Physical inheritance is becoming experimentally accessible</w:t>
      </w:r>
    </w:p>
    <w:p>
      <w:pPr>
        <w:pStyle w:val="FirstParagraph"/>
      </w:pPr>
      <w:r>
        <w:t xml:space="preserve">A May 2026</w:t>
      </w:r>
      <w:r>
        <w:t xml:space="preserve"> </w:t>
      </w:r>
      <w:r>
        <w:rPr>
          <w:i/>
          <w:iCs/>
        </w:rPr>
        <w:t xml:space="preserve">Nature</w:t>
      </w:r>
      <w:r>
        <w:t xml:space="preserve"> </w:t>
      </w:r>
      <w:r>
        <w:t xml:space="preserve">study demonstrated asymmetric splitting in lipid–nucleotide multilamellar droplets. Under specific triggers, individual droplets split into two morphologically distinct progeny, and functional biomolecules could be transferred between protocell generations.[8]</w:t>
      </w:r>
    </w:p>
    <w:p>
      <w:pPr>
        <w:pStyle w:val="BodyText"/>
      </w:pPr>
      <w:r>
        <w:t xml:space="preserve">This should be treated carefully.</w:t>
      </w:r>
    </w:p>
    <w:bookmarkStart w:id="342" w:name="what-this-strengthens-10"/>
    <w:p>
      <w:pPr>
        <w:pStyle w:val="Heading2"/>
      </w:pPr>
      <w:r>
        <w:t xml:space="preserve">What this strengthens</w:t>
      </w:r>
    </w:p>
    <w:p>
      <w:pPr>
        <w:pStyle w:val="FirstParagraph"/>
      </w:pPr>
      <w:r>
        <w:t xml:space="preserve">The experiment shows that a compartment can:</w:t>
      </w:r>
    </w:p>
    <w:p>
      <w:pPr>
        <w:pStyle w:val="Compact"/>
        <w:numPr>
          <w:ilvl w:val="0"/>
          <w:numId w:val="1111"/>
        </w:numPr>
      </w:pPr>
      <w:r>
        <w:t xml:space="preserve">undergo a physically defined division process;</w:t>
      </w:r>
    </w:p>
    <w:p>
      <w:pPr>
        <w:pStyle w:val="Compact"/>
        <w:numPr>
          <w:ilvl w:val="0"/>
          <w:numId w:val="1111"/>
        </w:numPr>
      </w:pPr>
      <w:r>
        <w:t xml:space="preserve">produce distinguishable progeny;</w:t>
      </w:r>
    </w:p>
    <w:p>
      <w:pPr>
        <w:pStyle w:val="Compact"/>
        <w:numPr>
          <w:ilvl w:val="0"/>
          <w:numId w:val="1111"/>
        </w:numPr>
      </w:pPr>
      <w:r>
        <w:t xml:space="preserve">and transfer molecular cargo during that division.[8]</w:t>
      </w:r>
    </w:p>
    <w:p>
      <w:pPr>
        <w:pStyle w:val="FirstParagraph"/>
      </w:pPr>
      <w:r>
        <w:t xml:space="preserve">That moves protocell research closer to the physical side of Motance G5–G7.</w:t>
      </w:r>
    </w:p>
    <w:bookmarkEnd w:id="342"/>
    <w:bookmarkStart w:id="343" w:name="what-it-does-not-establish-5"/>
    <w:p>
      <w:pPr>
        <w:pStyle w:val="Heading2"/>
      </w:pPr>
      <w:r>
        <w:t xml:space="preserve">What it does not establish</w:t>
      </w:r>
    </w:p>
    <w:p>
      <w:pPr>
        <w:pStyle w:val="FirstParagraph"/>
      </w:pPr>
      <w:r>
        <w:t xml:space="preserve">Cargo transfer is not automatically hereditary information.</w:t>
      </w:r>
    </w:p>
    <w:p>
      <w:pPr>
        <w:pStyle w:val="BodyText"/>
      </w:pPr>
      <w:r>
        <w:t xml:space="preserve">The study does not demonstrate that a copied molecular state:</w:t>
      </w:r>
    </w:p>
    <w:p>
      <w:pPr>
        <w:pStyle w:val="Compact"/>
        <w:numPr>
          <w:ilvl w:val="0"/>
          <w:numId w:val="1112"/>
        </w:numPr>
      </w:pPr>
      <w:r>
        <w:t xml:space="preserve">controls progeny phenotype;</w:t>
      </w:r>
    </w:p>
    <w:p>
      <w:pPr>
        <w:pStyle w:val="Compact"/>
        <w:numPr>
          <w:ilvl w:val="0"/>
          <w:numId w:val="1112"/>
        </w:numPr>
      </w:pPr>
      <w:r>
        <w:t xml:space="preserve">is replicated before division;</w:t>
      </w:r>
    </w:p>
    <w:p>
      <w:pPr>
        <w:pStyle w:val="Compact"/>
        <w:numPr>
          <w:ilvl w:val="0"/>
          <w:numId w:val="1112"/>
        </w:numPr>
      </w:pPr>
      <w:r>
        <w:t xml:space="preserve">is reliably partitioned through successive generations;</w:t>
      </w:r>
    </w:p>
    <w:p>
      <w:pPr>
        <w:pStyle w:val="Compact"/>
        <w:numPr>
          <w:ilvl w:val="0"/>
          <w:numId w:val="1112"/>
        </w:numPr>
      </w:pPr>
      <w:r>
        <w:t xml:space="preserve">or produces differential continuation of lineages.</w:t>
      </w:r>
    </w:p>
    <w:p>
      <w:pPr>
        <w:pStyle w:val="FirstParagraph"/>
      </w:pPr>
      <w:r>
        <w:rPr>
          <w:b/>
          <w:bCs/>
        </w:rPr>
        <w:t xml:space="preserve">Motance consequence:</w:t>
      </w:r>
      <w:r>
        <w:t xml:space="preserve"> </w:t>
      </w:r>
      <w:r>
        <w:t xml:space="preserve">Physical division and cargo transmission are now increasingly tractable experimental modules. The remaining problem is to couple them to copied readable state.</w:t>
      </w:r>
    </w:p>
    <w:p>
      <w:r>
        <w:pict>
          <v:rect style="width:0;height:1.5pt" o:hralign="center" o:hrstd="t" o:hr="t"/>
        </w:pict>
      </w:r>
    </w:p>
    <w:bookmarkEnd w:id="343"/>
    <w:bookmarkEnd w:id="344"/>
    <w:bookmarkStart w:id="346" w:name="Xeffeeb00b85ce423d5736335f4785807012705a"/>
    <w:p>
      <w:pPr>
        <w:pStyle w:val="Heading1"/>
      </w:pPr>
      <w:r>
        <w:t xml:space="preserve">7. Integrated synthetic cells expose the real difficulty: system closure</w:t>
      </w:r>
    </w:p>
    <w:p>
      <w:pPr>
        <w:pStyle w:val="FirstParagraph"/>
      </w:pPr>
      <w:r>
        <w:t xml:space="preserve">A 2026</w:t>
      </w:r>
      <w:r>
        <w:t xml:space="preserve"> </w:t>
      </w:r>
      <w:r>
        <w:rPr>
          <w:i/>
          <w:iCs/>
        </w:rPr>
        <w:t xml:space="preserve">Nature Communications</w:t>
      </w:r>
      <w:r>
        <w:t xml:space="preserve"> </w:t>
      </w:r>
      <w:r>
        <w:t xml:space="preserve">synthetic-cell study integrated DNA replication and phospholipid biosynthesis inside liposomes using a six-gene synthetic genome and a purified transcription–translation system.[9]</w:t>
      </w:r>
    </w:p>
    <w:p>
      <w:pPr>
        <w:pStyle w:val="BodyText"/>
      </w:pPr>
      <w:r>
        <w:t xml:space="preserve">The genome encoded the machinery for its own DNA replication together with enzymes for phospholipid synthesis. Both functions could operate in the same liposome population, demonstrating that information replication and membrane-related synthesis can be physically integrated.[9]</w:t>
      </w:r>
    </w:p>
    <w:p>
      <w:pPr>
        <w:pStyle w:val="BodyText"/>
      </w:pPr>
      <w:r>
        <w:t xml:space="preserve">This result is important precisely because its limitations are informative.</w:t>
      </w:r>
    </w:p>
    <w:p>
      <w:pPr>
        <w:pStyle w:val="BodyText"/>
      </w:pPr>
      <w:r>
        <w:t xml:space="preserve">The study reported that only a minority of liposomes initially exhibited both modules simultaneously. Using a cleaner, sequence-verified DNA source substantially increased the fraction of fully active liposomes. The authors also found that increasing genetic complexity reduced replication yield or module occurrence, indicating resource sharing and genetic burden. Most importantly, the synthesized phospholipid represented less than 7% of total lipid and was insufficient to produce detectable physical membrane expansion.[9]</w:t>
      </w:r>
    </w:p>
    <w:p>
      <w:pPr>
        <w:pStyle w:val="BodyText"/>
      </w:pPr>
      <w:r>
        <w:t xml:space="preserve">The system also depended on:</w:t>
      </w:r>
    </w:p>
    <w:p>
      <w:pPr>
        <w:pStyle w:val="Compact"/>
        <w:numPr>
          <w:ilvl w:val="0"/>
          <w:numId w:val="1113"/>
        </w:numPr>
      </w:pPr>
      <w:r>
        <w:t xml:space="preserve">a modern DNA genome;</w:t>
      </w:r>
    </w:p>
    <w:p>
      <w:pPr>
        <w:pStyle w:val="Compact"/>
        <w:numPr>
          <w:ilvl w:val="0"/>
          <w:numId w:val="1113"/>
        </w:numPr>
      </w:pPr>
      <w:r>
        <w:t xml:space="preserve">bacteriophage and bacterial genes;</w:t>
      </w:r>
    </w:p>
    <w:p>
      <w:pPr>
        <w:pStyle w:val="Compact"/>
        <w:numPr>
          <w:ilvl w:val="0"/>
          <w:numId w:val="1113"/>
        </w:numPr>
      </w:pPr>
      <w:r>
        <w:t xml:space="preserve">recombinant proteins;</w:t>
      </w:r>
    </w:p>
    <w:p>
      <w:pPr>
        <w:pStyle w:val="Compact"/>
        <w:numPr>
          <w:ilvl w:val="0"/>
          <w:numId w:val="1113"/>
        </w:numPr>
      </w:pPr>
      <w:r>
        <w:t xml:space="preserve">a purified transcription–translation system;</w:t>
      </w:r>
    </w:p>
    <w:p>
      <w:pPr>
        <w:pStyle w:val="Compact"/>
        <w:numPr>
          <w:ilvl w:val="0"/>
          <w:numId w:val="1113"/>
        </w:numPr>
      </w:pPr>
      <w:r>
        <w:t xml:space="preserve">laboratory-prepared liposomes;</w:t>
      </w:r>
    </w:p>
    <w:p>
      <w:pPr>
        <w:pStyle w:val="Compact"/>
        <w:numPr>
          <w:ilvl w:val="0"/>
          <w:numId w:val="1113"/>
        </w:numPr>
      </w:pPr>
      <w:r>
        <w:t xml:space="preserve">and supplied substrates and cofactors.[9]</w:t>
      </w:r>
    </w:p>
    <w:bookmarkStart w:id="345" w:name="motance-consequence-3"/>
    <w:p>
      <w:pPr>
        <w:pStyle w:val="Heading2"/>
      </w:pPr>
      <w:r>
        <w:t xml:space="preserve">Motance consequence</w:t>
      </w:r>
    </w:p>
    <w:p>
      <w:pPr>
        <w:pStyle w:val="FirstParagraph"/>
      </w:pPr>
      <w:r>
        <w:t xml:space="preserve">This experiment demonstrates a crucial principle:</w:t>
      </w:r>
    </w:p>
    <w:p>
      <w:pPr>
        <w:pStyle w:val="BlockText"/>
      </w:pPr>
      <w:r>
        <w:rPr>
          <w:b/>
          <w:bCs/>
        </w:rPr>
        <w:t xml:space="preserve">Functional modules that work separately do not automatically form a reproducing system when combined.</w:t>
      </w:r>
    </w:p>
    <w:p>
      <w:pPr>
        <w:pStyle w:val="FirstParagraph"/>
      </w:pPr>
      <w:r>
        <w:t xml:space="preserve">Integration introduces new constraints:</w:t>
      </w:r>
    </w:p>
    <w:p>
      <w:pPr>
        <w:pStyle w:val="Compact"/>
        <w:numPr>
          <w:ilvl w:val="0"/>
          <w:numId w:val="1114"/>
        </w:numPr>
      </w:pPr>
      <w:r>
        <w:t xml:space="preserve">competition for substrates;</w:t>
      </w:r>
    </w:p>
    <w:p>
      <w:pPr>
        <w:pStyle w:val="Compact"/>
        <w:numPr>
          <w:ilvl w:val="0"/>
          <w:numId w:val="1114"/>
        </w:numPr>
      </w:pPr>
      <w:r>
        <w:t xml:space="preserve">competition for catalytic machinery;</w:t>
      </w:r>
    </w:p>
    <w:p>
      <w:pPr>
        <w:pStyle w:val="Compact"/>
        <w:numPr>
          <w:ilvl w:val="0"/>
          <w:numId w:val="1114"/>
        </w:numPr>
      </w:pPr>
      <w:r>
        <w:t xml:space="preserve">timing conflicts;</w:t>
      </w:r>
    </w:p>
    <w:p>
      <w:pPr>
        <w:pStyle w:val="Compact"/>
        <w:numPr>
          <w:ilvl w:val="0"/>
          <w:numId w:val="1114"/>
        </w:numPr>
      </w:pPr>
      <w:r>
        <w:t xml:space="preserve">expression burden;</w:t>
      </w:r>
    </w:p>
    <w:p>
      <w:pPr>
        <w:pStyle w:val="Compact"/>
        <w:numPr>
          <w:ilvl w:val="0"/>
          <w:numId w:val="1114"/>
        </w:numPr>
      </w:pPr>
      <w:r>
        <w:t xml:space="preserve">incompatible optimal conditions;</w:t>
      </w:r>
    </w:p>
    <w:p>
      <w:pPr>
        <w:pStyle w:val="Compact"/>
        <w:numPr>
          <w:ilvl w:val="0"/>
          <w:numId w:val="1114"/>
        </w:numPr>
      </w:pPr>
      <w:r>
        <w:t xml:space="preserve">heterogeneous loading among compartments;</w:t>
      </w:r>
    </w:p>
    <w:p>
      <w:pPr>
        <w:pStyle w:val="Compact"/>
        <w:numPr>
          <w:ilvl w:val="0"/>
          <w:numId w:val="1114"/>
        </w:numPr>
      </w:pPr>
      <w:r>
        <w:t xml:space="preserve">and insufficient physical output to drive growth or division.</w:t>
      </w:r>
    </w:p>
    <w:p>
      <w:pPr>
        <w:pStyle w:val="FirstParagraph"/>
      </w:pPr>
      <w:r>
        <w:t xml:space="preserve">The origin problem is therefore not simply the origin of copying plus the origin of membranes plus the origin of metabolism.</w:t>
      </w:r>
    </w:p>
    <w:p>
      <w:pPr>
        <w:pStyle w:val="BodyText"/>
      </w:pPr>
      <w:r>
        <w:t xml:space="preserve">It is the origin of a</w:t>
      </w:r>
      <w:r>
        <w:t xml:space="preserve"> </w:t>
      </w:r>
      <w:r>
        <w:rPr>
          <w:b/>
          <w:bCs/>
        </w:rPr>
        <w:t xml:space="preserve">closed compatible cycle</w:t>
      </w:r>
      <w:r>
        <w:t xml:space="preserve"> </w:t>
      </w:r>
      <w:r>
        <w:t xml:space="preserve">in which all required operations reinforce rather than disable one another.</w:t>
      </w:r>
    </w:p>
    <w:p>
      <w:r>
        <w:pict>
          <v:rect style="width:0;height:1.5pt" o:hralign="center" o:hrstd="t" o:hr="t"/>
        </w:pict>
      </w:r>
    </w:p>
    <w:bookmarkEnd w:id="345"/>
    <w:bookmarkEnd w:id="346"/>
    <w:bookmarkStart w:id="352" w:name="X1b8fdd1e9fe7909c98c78c2b0043a244dd23685"/>
    <w:p>
      <w:pPr>
        <w:pStyle w:val="Heading1"/>
      </w:pPr>
      <w:r>
        <w:t xml:space="preserve">8. What the new evidence strengthens in Motance</w:t>
      </w:r>
    </w:p>
    <w:bookmarkStart w:id="347" w:name="the-readable-state-test-1"/>
    <w:p>
      <w:pPr>
        <w:pStyle w:val="Heading2"/>
      </w:pPr>
      <w:r>
        <w:t xml:space="preserve">8.1 The Readable-State Test</w:t>
      </w:r>
    </w:p>
    <w:p>
      <w:pPr>
        <w:pStyle w:val="FirstParagraph"/>
      </w:pPr>
      <w:r>
        <w:t xml:space="preserve">The DNA-droplet and peptide-vesicle experiments give direct examples in which molecular sequence produces a later compartment phenotype.</w:t>
      </w:r>
    </w:p>
    <w:p>
      <w:pPr>
        <w:pStyle w:val="BodyText"/>
      </w:pPr>
      <w:r>
        <w:t xml:space="preserve">This supports the Addendum 002 criterion that memory must be causally readable rather than merely persistent.</w:t>
      </w:r>
    </w:p>
    <w:bookmarkEnd w:id="347"/>
    <w:bookmarkStart w:id="348" w:name="the-need-for-unit-coupling"/>
    <w:p>
      <w:pPr>
        <w:pStyle w:val="Heading2"/>
      </w:pPr>
      <w:r>
        <w:t xml:space="preserve">8.2 The need for unit coupling</w:t>
      </w:r>
    </w:p>
    <w:p>
      <w:pPr>
        <w:pStyle w:val="FirstParagraph"/>
      </w:pPr>
      <w:r>
        <w:t xml:space="preserve">The reciprocal replicator–droplet experiment demonstrates that the fate of an information-like molecular system can depend on the physical state of its compartment, while the compartment can in turn depend on the internal replicator.</w:t>
      </w:r>
    </w:p>
    <w:p>
      <w:pPr>
        <w:pStyle w:val="BodyText"/>
      </w:pPr>
      <w:r>
        <w:t xml:space="preserve">That is exactly the type of coupling Motance identified as necessary before lineage-level selection becomes possible.</w:t>
      </w:r>
    </w:p>
    <w:bookmarkEnd w:id="348"/>
    <w:bookmarkStart w:id="349" w:name="the-stage-gated-architecture"/>
    <w:p>
      <w:pPr>
        <w:pStyle w:val="Heading2"/>
      </w:pPr>
      <w:r>
        <w:t xml:space="preserve">8.3 The stage-gated architecture</w:t>
      </w:r>
    </w:p>
    <w:p>
      <w:pPr>
        <w:pStyle w:val="FirstParagraph"/>
      </w:pPr>
      <w:r>
        <w:t xml:space="preserve">The new evidence falls naturally into distinct gates:</w:t>
      </w:r>
    </w:p>
    <w:p>
      <w:pPr>
        <w:pStyle w:val="Compact"/>
        <w:numPr>
          <w:ilvl w:val="0"/>
          <w:numId w:val="1115"/>
        </w:numPr>
      </w:pPr>
      <w:r>
        <w:t xml:space="preserve">sequence-dependent phenotype without copying;</w:t>
      </w:r>
    </w:p>
    <w:p>
      <w:pPr>
        <w:pStyle w:val="Compact"/>
        <w:numPr>
          <w:ilvl w:val="0"/>
          <w:numId w:val="1115"/>
        </w:numPr>
      </w:pPr>
      <w:r>
        <w:t xml:space="preserve">copying without closed replication;</w:t>
      </w:r>
    </w:p>
    <w:p>
      <w:pPr>
        <w:pStyle w:val="Compact"/>
        <w:numPr>
          <w:ilvl w:val="0"/>
          <w:numId w:val="1115"/>
        </w:numPr>
      </w:pPr>
      <w:r>
        <w:t xml:space="preserve">division without hereditary information;</w:t>
      </w:r>
    </w:p>
    <w:p>
      <w:pPr>
        <w:pStyle w:val="Compact"/>
        <w:numPr>
          <w:ilvl w:val="0"/>
          <w:numId w:val="1115"/>
        </w:numPr>
      </w:pPr>
      <w:r>
        <w:t xml:space="preserve">mutualism without readable sequence;</w:t>
      </w:r>
    </w:p>
    <w:p>
      <w:pPr>
        <w:pStyle w:val="Compact"/>
        <w:numPr>
          <w:ilvl w:val="0"/>
          <w:numId w:val="1115"/>
        </w:numPr>
      </w:pPr>
      <w:r>
        <w:t xml:space="preserve">and integrated modules without autonomous reproduction.</w:t>
      </w:r>
    </w:p>
    <w:p>
      <w:pPr>
        <w:pStyle w:val="FirstParagraph"/>
      </w:pPr>
      <w:r>
        <w:t xml:space="preserve">This strongly supports Motance’s refusal to combine these achievements into a single category such as</w:t>
      </w:r>
      <w:r>
        <w:t xml:space="preserve"> </w:t>
      </w:r>
      <w:r>
        <w:t xml:space="preserve">“</w:t>
      </w:r>
      <w:r>
        <w:t xml:space="preserve">life-like.</w:t>
      </w:r>
      <w:r>
        <w:t xml:space="preserve">”</w:t>
      </w:r>
    </w:p>
    <w:bookmarkEnd w:id="349"/>
    <w:bookmarkStart w:id="350" w:name="motion-and-forcing-as-infrastructure"/>
    <w:p>
      <w:pPr>
        <w:pStyle w:val="Heading2"/>
      </w:pPr>
      <w:r>
        <w:t xml:space="preserve">8.4 Motion and forcing as infrastructure</w:t>
      </w:r>
    </w:p>
    <w:p>
      <w:pPr>
        <w:pStyle w:val="FirstParagraph"/>
      </w:pPr>
      <w:r>
        <w:t xml:space="preserve">Fuel cycling, eutectic ice, compartment exchange, chemical-potential differences, and dynamic assembly remain important.</w:t>
      </w:r>
    </w:p>
    <w:p>
      <w:pPr>
        <w:pStyle w:val="BodyText"/>
      </w:pPr>
      <w:r>
        <w:t xml:space="preserve">However, the evidence increasingly shows that motion is useful when it participates in a</w:t>
      </w:r>
      <w:r>
        <w:t xml:space="preserve"> </w:t>
      </w:r>
      <w:r>
        <w:rPr>
          <w:b/>
          <w:bCs/>
        </w:rPr>
        <w:t xml:space="preserve">specific causal operation</w:t>
      </w:r>
      <w:r>
        <w:t xml:space="preserve">: partitioning, selective transport, phase transition, copying, repair, growth, division, or renewal of disequilibrium.</w:t>
      </w:r>
    </w:p>
    <w:p>
      <w:pPr>
        <w:pStyle w:val="BodyText"/>
      </w:pPr>
      <w:r>
        <w:t xml:space="preserve">This reinforces the master framework’s controlled meaning of motion.</w:t>
      </w:r>
    </w:p>
    <w:bookmarkEnd w:id="350"/>
    <w:bookmarkStart w:id="351" w:name="a-systems-view-of-abiogenesis"/>
    <w:p>
      <w:pPr>
        <w:pStyle w:val="Heading2"/>
      </w:pPr>
      <w:r>
        <w:t xml:space="preserve">8.5 A systems view of abiogenesis</w:t>
      </w:r>
    </w:p>
    <w:p>
      <w:pPr>
        <w:pStyle w:val="FirstParagraph"/>
      </w:pPr>
      <w:r>
        <w:t xml:space="preserve">Several studies now demonstrate reciprocal or integrated relationships among subsystems rather than isolated reactions.</w:t>
      </w:r>
    </w:p>
    <w:p>
      <w:pPr>
        <w:pStyle w:val="BodyText"/>
      </w:pPr>
      <w:r>
        <w:t xml:space="preserve">This strengthens the Motance emphasis on compatibility maps and physically connected pathways.</w:t>
      </w:r>
    </w:p>
    <w:p>
      <w:r>
        <w:pict>
          <v:rect style="width:0;height:1.5pt" o:hralign="center" o:hrstd="t" o:hr="t"/>
        </w:pict>
      </w:r>
    </w:p>
    <w:bookmarkEnd w:id="351"/>
    <w:bookmarkEnd w:id="352"/>
    <w:bookmarkStart w:id="357" w:name="what-the-new-evidence-weakens-or-narrows"/>
    <w:p>
      <w:pPr>
        <w:pStyle w:val="Heading1"/>
      </w:pPr>
      <w:r>
        <w:t xml:space="preserve">9. What the new evidence weakens or narrows</w:t>
      </w:r>
    </w:p>
    <w:bookmarkStart w:id="353" w:name="X10cc9fc0d5f9c78eb656969025f3e6a4b979c6b"/>
    <w:p>
      <w:pPr>
        <w:pStyle w:val="Heading2"/>
      </w:pPr>
      <w:r>
        <w:t xml:space="preserve">9.1</w:t>
      </w:r>
      <w:r>
        <w:t xml:space="preserve"> </w:t>
      </w:r>
      <w:r>
        <w:t xml:space="preserve">“</w:t>
      </w:r>
      <w:r>
        <w:t xml:space="preserve">Organization–Heredity Discontinuity</w:t>
      </w:r>
      <w:r>
        <w:t xml:space="preserve">”</w:t>
      </w:r>
      <w:r>
        <w:t xml:space="preserve"> </w:t>
      </w:r>
      <w:r>
        <w:t xml:space="preserve">is too binary</w:t>
      </w:r>
    </w:p>
    <w:p>
      <w:pPr>
        <w:pStyle w:val="FirstParagraph"/>
      </w:pPr>
      <w:r>
        <w:t xml:space="preserve">Addendum 001 proposed H8 — Organization–Heredity Discontinuity. The central intuition remains useful: organization appears much easier to generate than autonomous heredity.</w:t>
      </w:r>
    </w:p>
    <w:p>
      <w:pPr>
        <w:pStyle w:val="BodyText"/>
      </w:pPr>
      <w:r>
        <w:t xml:space="preserve">But the word</w:t>
      </w:r>
      <w:r>
        <w:t xml:space="preserve"> </w:t>
      </w:r>
      <w:r>
        <w:rPr>
          <w:b/>
          <w:bCs/>
        </w:rPr>
        <w:t xml:space="preserve">discontinuity</w:t>
      </w:r>
      <w:r>
        <w:t xml:space="preserve"> </w:t>
      </w:r>
      <w:r>
        <w:t xml:space="preserve">now overstates the emptiness of the middle ground.</w:t>
      </w:r>
    </w:p>
    <w:p>
      <w:pPr>
        <w:pStyle w:val="BodyText"/>
      </w:pPr>
      <w:r>
        <w:t xml:space="preserve">Intermediate states have been demonstrated:</w:t>
      </w:r>
    </w:p>
    <w:p>
      <w:pPr>
        <w:pStyle w:val="Compact"/>
        <w:numPr>
          <w:ilvl w:val="0"/>
          <w:numId w:val="1116"/>
        </w:numPr>
      </w:pPr>
      <w:r>
        <w:t xml:space="preserve">sequence → phenotype;</w:t>
      </w:r>
    </w:p>
    <w:p>
      <w:pPr>
        <w:pStyle w:val="Compact"/>
        <w:numPr>
          <w:ilvl w:val="0"/>
          <w:numId w:val="1116"/>
        </w:numPr>
      </w:pPr>
      <w:r>
        <w:t xml:space="preserve">compartment → copying fidelity;</w:t>
      </w:r>
    </w:p>
    <w:p>
      <w:pPr>
        <w:pStyle w:val="Compact"/>
        <w:numPr>
          <w:ilvl w:val="0"/>
          <w:numId w:val="1116"/>
        </w:numPr>
      </w:pPr>
      <w:r>
        <w:t xml:space="preserve">replicator → compartment lifetime;</w:t>
      </w:r>
    </w:p>
    <w:p>
      <w:pPr>
        <w:pStyle w:val="Compact"/>
        <w:numPr>
          <w:ilvl w:val="0"/>
          <w:numId w:val="1116"/>
        </w:numPr>
      </w:pPr>
      <w:r>
        <w:t xml:space="preserve">template → partial self-synthesis;</w:t>
      </w:r>
    </w:p>
    <w:p>
      <w:pPr>
        <w:pStyle w:val="Compact"/>
        <w:numPr>
          <w:ilvl w:val="0"/>
          <w:numId w:val="1116"/>
        </w:numPr>
      </w:pPr>
      <w:r>
        <w:t xml:space="preserve">repair → increased copying fidelity;</w:t>
      </w:r>
    </w:p>
    <w:p>
      <w:pPr>
        <w:pStyle w:val="Compact"/>
        <w:numPr>
          <w:ilvl w:val="0"/>
          <w:numId w:val="1116"/>
        </w:numPr>
      </w:pPr>
      <w:r>
        <w:t xml:space="preserve">division → cargo transmission.</w:t>
      </w:r>
    </w:p>
    <w:p>
      <w:pPr>
        <w:pStyle w:val="FirstParagraph"/>
      </w:pPr>
      <w:r>
        <w:t xml:space="preserve">The problem is no longer an empty jump. It is a failure to close these partial couplings into a repeating lineage.</w:t>
      </w:r>
    </w:p>
    <w:bookmarkEnd w:id="353"/>
    <w:bookmarkStart w:id="354" w:name="X31e13a0028ebebf863323d40d80e9f1607a0d0e"/>
    <w:p>
      <w:pPr>
        <w:pStyle w:val="Heading2"/>
      </w:pPr>
      <w:r>
        <w:t xml:space="preserve">9.2 Motion becomes still less uniquely explanatory</w:t>
      </w:r>
    </w:p>
    <w:p>
      <w:pPr>
        <w:pStyle w:val="FirstParagraph"/>
      </w:pPr>
      <w:r>
        <w:t xml:space="preserve">The decisive variables in the new studies include:</w:t>
      </w:r>
    </w:p>
    <w:p>
      <w:pPr>
        <w:pStyle w:val="Compact"/>
        <w:numPr>
          <w:ilvl w:val="0"/>
          <w:numId w:val="1117"/>
        </w:numPr>
      </w:pPr>
      <w:r>
        <w:t xml:space="preserve">sequence identity;</w:t>
      </w:r>
    </w:p>
    <w:p>
      <w:pPr>
        <w:pStyle w:val="Compact"/>
        <w:numPr>
          <w:ilvl w:val="0"/>
          <w:numId w:val="1117"/>
        </w:numPr>
      </w:pPr>
      <w:r>
        <w:t xml:space="preserve">hybridization;</w:t>
      </w:r>
    </w:p>
    <w:p>
      <w:pPr>
        <w:pStyle w:val="Compact"/>
        <w:numPr>
          <w:ilvl w:val="0"/>
          <w:numId w:val="1117"/>
        </w:numPr>
      </w:pPr>
      <w:r>
        <w:t xml:space="preserve">selective partitioning;</w:t>
      </w:r>
    </w:p>
    <w:p>
      <w:pPr>
        <w:pStyle w:val="Compact"/>
        <w:numPr>
          <w:ilvl w:val="0"/>
          <w:numId w:val="1117"/>
        </w:numPr>
      </w:pPr>
      <w:r>
        <w:t xml:space="preserve">chemical potential;</w:t>
      </w:r>
    </w:p>
    <w:p>
      <w:pPr>
        <w:pStyle w:val="Compact"/>
        <w:numPr>
          <w:ilvl w:val="0"/>
          <w:numId w:val="1117"/>
        </w:numPr>
      </w:pPr>
      <w:r>
        <w:t xml:space="preserve">substrate activation;</w:t>
      </w:r>
    </w:p>
    <w:p>
      <w:pPr>
        <w:pStyle w:val="Compact"/>
        <w:numPr>
          <w:ilvl w:val="0"/>
          <w:numId w:val="1117"/>
        </w:numPr>
      </w:pPr>
      <w:r>
        <w:t xml:space="preserve">catalytic specificity;</w:t>
      </w:r>
    </w:p>
    <w:p>
      <w:pPr>
        <w:pStyle w:val="Compact"/>
        <w:numPr>
          <w:ilvl w:val="0"/>
          <w:numId w:val="1117"/>
        </w:numPr>
      </w:pPr>
      <w:r>
        <w:t xml:space="preserve">repair chemistry;</w:t>
      </w:r>
    </w:p>
    <w:p>
      <w:pPr>
        <w:pStyle w:val="Compact"/>
        <w:numPr>
          <w:ilvl w:val="0"/>
          <w:numId w:val="1117"/>
        </w:numPr>
      </w:pPr>
      <w:r>
        <w:t xml:space="preserve">phase behavior;</w:t>
      </w:r>
    </w:p>
    <w:p>
      <w:pPr>
        <w:pStyle w:val="Compact"/>
        <w:numPr>
          <w:ilvl w:val="0"/>
          <w:numId w:val="1117"/>
        </w:numPr>
      </w:pPr>
      <w:r>
        <w:t xml:space="preserve">compartment lifetime;</w:t>
      </w:r>
    </w:p>
    <w:p>
      <w:pPr>
        <w:pStyle w:val="Compact"/>
        <w:numPr>
          <w:ilvl w:val="0"/>
          <w:numId w:val="1117"/>
        </w:numPr>
      </w:pPr>
      <w:r>
        <w:t xml:space="preserve">resource allocation;</w:t>
      </w:r>
    </w:p>
    <w:p>
      <w:pPr>
        <w:pStyle w:val="Compact"/>
        <w:numPr>
          <w:ilvl w:val="0"/>
          <w:numId w:val="1117"/>
        </w:numPr>
      </w:pPr>
      <w:r>
        <w:t xml:space="preserve">and transmission through division.</w:t>
      </w:r>
    </w:p>
    <w:p>
      <w:pPr>
        <w:pStyle w:val="FirstParagraph"/>
      </w:pPr>
      <w:r>
        <w:t xml:space="preserve">Motion, transport, and cycling remain fundamental physical ingredients. They do not by themselves explain why one sequence produces one phenotype or why one genotype benefits a compartment.</w:t>
      </w:r>
    </w:p>
    <w:p>
      <w:pPr>
        <w:pStyle w:val="BodyText"/>
      </w:pPr>
      <w:r>
        <w:t xml:space="preserve">The strongest scientific formulation remains interaction under constrained nonequilibrium conditions, with motion treated as a measurable operation rather than a universal explanation.</w:t>
      </w:r>
    </w:p>
    <w:bookmarkEnd w:id="354"/>
    <w:bookmarkStart w:id="355" w:name="X58087d5f9ab57c0c969ac8c9ff0281ff1470c84"/>
    <w:p>
      <w:pPr>
        <w:pStyle w:val="Heading2"/>
      </w:pPr>
      <w:r>
        <w:t xml:space="preserve">9.3 Broad genotype–phenotype coupling is not uniquely Motance</w:t>
      </w:r>
    </w:p>
    <w:p>
      <w:pPr>
        <w:pStyle w:val="FirstParagraph"/>
      </w:pPr>
      <w:r>
        <w:t xml:space="preserve">The literature now explicitly uses concepts such as genotype–phenotype coupling, sequence–fitness landscapes, compartment–polymer mutualism, integrated synthetic-cell modules, and primitive replication repair.</w:t>
      </w:r>
    </w:p>
    <w:p>
      <w:pPr>
        <w:pStyle w:val="BodyText"/>
      </w:pPr>
      <w:r>
        <w:t xml:space="preserve">Motance should therefore not claim novelty for the broad idea that information, compartments, metabolism, and environment must become coupled.</w:t>
      </w:r>
    </w:p>
    <w:p>
      <w:pPr>
        <w:pStyle w:val="BodyText"/>
      </w:pPr>
      <w:r>
        <w:t xml:space="preserve">Its stronger potential contribution remains methodological:</w:t>
      </w:r>
    </w:p>
    <w:p>
      <w:pPr>
        <w:pStyle w:val="Compact"/>
        <w:numPr>
          <w:ilvl w:val="0"/>
          <w:numId w:val="1118"/>
        </w:numPr>
      </w:pPr>
      <w:r>
        <w:t xml:space="preserve">strict stage gates;</w:t>
      </w:r>
    </w:p>
    <w:p>
      <w:pPr>
        <w:pStyle w:val="Compact"/>
        <w:numPr>
          <w:ilvl w:val="0"/>
          <w:numId w:val="1118"/>
        </w:numPr>
      </w:pPr>
      <w:r>
        <w:t xml:space="preserve">causal readout requirements;</w:t>
      </w:r>
    </w:p>
    <w:p>
      <w:pPr>
        <w:pStyle w:val="Compact"/>
        <w:numPr>
          <w:ilvl w:val="0"/>
          <w:numId w:val="1118"/>
        </w:numPr>
      </w:pPr>
      <w:r>
        <w:t xml:space="preserve">differentiation of copying from closed replication;</w:t>
      </w:r>
    </w:p>
    <w:p>
      <w:pPr>
        <w:pStyle w:val="Compact"/>
        <w:numPr>
          <w:ilvl w:val="0"/>
          <w:numId w:val="1118"/>
        </w:numPr>
      </w:pPr>
      <w:r>
        <w:t xml:space="preserve">explicit lineage tracing;</w:t>
      </w:r>
    </w:p>
    <w:p>
      <w:pPr>
        <w:pStyle w:val="Compact"/>
        <w:numPr>
          <w:ilvl w:val="0"/>
          <w:numId w:val="1118"/>
        </w:numPr>
      </w:pPr>
      <w:r>
        <w:t xml:space="preserve">researcher-intervention audits;</w:t>
      </w:r>
    </w:p>
    <w:p>
      <w:pPr>
        <w:pStyle w:val="Compact"/>
        <w:numPr>
          <w:ilvl w:val="0"/>
          <w:numId w:val="1118"/>
        </w:numPr>
      </w:pPr>
      <w:r>
        <w:t xml:space="preserve">loss accounting;</w:t>
      </w:r>
    </w:p>
    <w:p>
      <w:pPr>
        <w:pStyle w:val="Compact"/>
        <w:numPr>
          <w:ilvl w:val="0"/>
          <w:numId w:val="1118"/>
        </w:numPr>
      </w:pPr>
      <w:r>
        <w:t xml:space="preserve">and prospective tests of structured forcing.</w:t>
      </w:r>
    </w:p>
    <w:bookmarkEnd w:id="355"/>
    <w:bookmarkStart w:id="356" w:name="X221a7a9c96ee347eca3820a34d8ca44d9dc69c7"/>
    <w:p>
      <w:pPr>
        <w:pStyle w:val="Heading2"/>
      </w:pPr>
      <w:r>
        <w:t xml:space="preserve">9.4 Module success does not imply pathway success</w:t>
      </w:r>
    </w:p>
    <w:p>
      <w:pPr>
        <w:pStyle w:val="FirstParagraph"/>
      </w:pPr>
      <w:r>
        <w:t xml:space="preserve">The more individual modules become experimentally successful, the more obvious the integration problem becomes.</w:t>
      </w:r>
    </w:p>
    <w:p>
      <w:pPr>
        <w:pStyle w:val="BodyText"/>
      </w:pPr>
      <w:r>
        <w:t xml:space="preserve">A successful origin pathway must satisfy</w:t>
      </w:r>
      <w:r>
        <w:t xml:space="preserve"> </w:t>
      </w:r>
      <w:r>
        <w:rPr>
          <w:b/>
          <w:bCs/>
        </w:rPr>
        <w:t xml:space="preserve">simultaneous compatibility</w:t>
      </w:r>
      <w:r>
        <w:t xml:space="preserve">, not merely demonstrate each operation somewhere under different laboratory conditions.</w:t>
      </w:r>
    </w:p>
    <w:p>
      <w:r>
        <w:pict>
          <v:rect style="width:0;height:1.5pt" o:hralign="center" o:hrstd="t" o:hr="t"/>
        </w:pict>
      </w:r>
    </w:p>
    <w:bookmarkEnd w:id="356"/>
    <w:bookmarkEnd w:id="357"/>
    <w:bookmarkStart w:id="358" w:name="X13592a3c4b50133875bf67b2261fa84dda3e1d4"/>
    <w:p>
      <w:pPr>
        <w:pStyle w:val="Heading1"/>
      </w:pPr>
      <w:r>
        <w:t xml:space="preserve">10. Revised Motance gate structure around memory and heredity</w:t>
      </w:r>
    </w:p>
    <w:p>
      <w:pPr>
        <w:pStyle w:val="FirstParagraph"/>
      </w:pPr>
      <w:r>
        <w:t xml:space="preserve">The master framework’s overall gates remain useful. This addendum refines G3–G5 because recent evidence now occupies previously compressed intermediate states.</w:t>
      </w:r>
    </w:p>
    <w:tbl>
      <w:tblPr>
        <w:tblStyle w:val="Table"/>
        <w:tblW w:type="pct" w:w="5000"/>
        <w:jc w:val="left"/>
        <w:tblLayout w:type="autofit"/>
        <w:tblLook w:firstRow="1" w:lastRow="0" w:firstColumn="0" w:lastColumn="0" w:noHBand="0" w:noVBand="0" w:val="0020"/>
      </w:tblPr>
      <w:tblGrid>
        <w:gridCol w:w="1980"/>
        <w:gridCol w:w="1980"/>
        <w:gridCol w:w="1980"/>
        <w:gridCol w:w="1980"/>
      </w:tblGrid>
      <w:tr>
        <w:trPr>
          <w:tblHeader w:val="on"/>
        </w:trPr>
        <w:tc>
          <w:tcPr/>
          <w:p>
            <w:pPr>
              <w:pStyle w:val="Compact"/>
              <w:jc w:val="left"/>
            </w:pPr>
            <w:r>
              <w:rPr>
                <w:sz w:val="17"/>
              </w:rPr>
              <w:t xml:space="preserve">Refined gate</w:t>
            </w:r>
          </w:p>
        </w:tc>
        <w:tc>
          <w:tcPr/>
          <w:p>
            <w:pPr>
              <w:pStyle w:val="Compact"/>
              <w:jc w:val="left"/>
            </w:pPr>
            <w:r>
              <w:rPr>
                <w:sz w:val="17"/>
              </w:rPr>
              <w:t xml:space="preserve">Required achievement</w:t>
            </w:r>
          </w:p>
        </w:tc>
        <w:tc>
          <w:tcPr/>
          <w:p>
            <w:pPr>
              <w:pStyle w:val="Compact"/>
              <w:jc w:val="left"/>
            </w:pPr>
            <w:r>
              <w:rPr>
                <w:sz w:val="17"/>
              </w:rPr>
              <w:t xml:space="preserve">Examples now available</w:t>
            </w:r>
          </w:p>
        </w:tc>
        <w:tc>
          <w:tcPr/>
          <w:p>
            <w:pPr>
              <w:pStyle w:val="Compact"/>
              <w:jc w:val="left"/>
            </w:pPr>
            <w:r>
              <w:rPr>
                <w:sz w:val="17"/>
              </w:rPr>
              <w:t xml:space="preserve">Still missing</w:t>
            </w:r>
          </w:p>
        </w:tc>
      </w:tr>
      <w:tr>
        <w:tc>
          <w:tcPr/>
          <w:p>
            <w:pPr>
              <w:pStyle w:val="Compact"/>
              <w:jc w:val="left"/>
            </w:pPr>
            <w:r>
              <w:rPr>
                <w:b/>
                <w:bCs/>
                <w:sz w:val="17"/>
              </w:rPr>
              <w:t xml:space="preserve">G3a — State-to-phenotype readout</w:t>
            </w:r>
          </w:p>
        </w:tc>
        <w:tc>
          <w:tcPr/>
          <w:p>
            <w:pPr>
              <w:pStyle w:val="Compact"/>
              <w:jc w:val="left"/>
            </w:pPr>
            <w:r>
              <w:rPr>
                <w:sz w:val="17"/>
              </w:rPr>
              <w:t xml:space="preserve">A persistent molecular state causally changes later chemistry or compartment behavior.</w:t>
            </w:r>
          </w:p>
        </w:tc>
        <w:tc>
          <w:tcPr/>
          <w:p>
            <w:pPr>
              <w:pStyle w:val="Compact"/>
              <w:jc w:val="left"/>
            </w:pPr>
            <w:r>
              <w:rPr>
                <w:sz w:val="17"/>
              </w:rPr>
              <w:t xml:space="preserve">DNA sequence altering coacervate lifetime; peptide sequence altering vesicle growth.</w:t>
            </w:r>
          </w:p>
        </w:tc>
        <w:tc>
          <w:tcPr/>
          <w:p>
            <w:pPr>
              <w:pStyle w:val="Compact"/>
              <w:jc w:val="left"/>
            </w:pPr>
            <w:r>
              <w:rPr>
                <w:sz w:val="17"/>
              </w:rPr>
              <w:t xml:space="preserve">Generality under naturalized chemistry.</w:t>
            </w:r>
          </w:p>
        </w:tc>
      </w:tr>
      <w:tr>
        <w:tc>
          <w:tcPr/>
          <w:p>
            <w:pPr>
              <w:pStyle w:val="Compact"/>
              <w:jc w:val="left"/>
            </w:pPr>
            <w:r>
              <w:rPr>
                <w:b/>
                <w:bCs/>
                <w:sz w:val="17"/>
              </w:rPr>
              <w:t xml:space="preserve">G3b — Reciprocal state–unit coupling</w:t>
            </w:r>
          </w:p>
        </w:tc>
        <w:tc>
          <w:tcPr/>
          <w:p>
            <w:pPr>
              <w:pStyle w:val="Compact"/>
              <w:jc w:val="left"/>
            </w:pPr>
            <w:r>
              <w:rPr>
                <w:sz w:val="17"/>
              </w:rPr>
              <w:t xml:space="preserve">The molecular state benefits or changes unit continuation, while the unit changes state retention, yield, or fidelity.</w:t>
            </w:r>
          </w:p>
        </w:tc>
        <w:tc>
          <w:tcPr/>
          <w:p>
            <w:pPr>
              <w:pStyle w:val="Compact"/>
              <w:jc w:val="left"/>
            </w:pPr>
            <w:r>
              <w:rPr>
                <w:sz w:val="17"/>
              </w:rPr>
              <w:t xml:space="preserve">Replicator–fuel-dependent droplet reciprocal coupling.</w:t>
            </w:r>
          </w:p>
        </w:tc>
        <w:tc>
          <w:tcPr/>
          <w:p>
            <w:pPr>
              <w:pStyle w:val="Compact"/>
              <w:jc w:val="left"/>
            </w:pPr>
            <w:r>
              <w:rPr>
                <w:sz w:val="17"/>
              </w:rPr>
              <w:t xml:space="preserve">Inheritance through unit reproduction.</w:t>
            </w:r>
          </w:p>
        </w:tc>
      </w:tr>
      <w:tr>
        <w:tc>
          <w:tcPr/>
          <w:p>
            <w:pPr>
              <w:pStyle w:val="Compact"/>
              <w:jc w:val="left"/>
            </w:pPr>
            <w:r>
              <w:rPr>
                <w:b/>
                <w:bCs/>
                <w:sz w:val="17"/>
              </w:rPr>
              <w:t xml:space="preserve">G4a — Template-directed synthesis</w:t>
            </w:r>
          </w:p>
        </w:tc>
        <w:tc>
          <w:tcPr/>
          <w:p>
            <w:pPr>
              <w:pStyle w:val="Compact"/>
              <w:jc w:val="left"/>
            </w:pPr>
            <w:r>
              <w:rPr>
                <w:sz w:val="17"/>
              </w:rPr>
              <w:t xml:space="preserve">A state directs production of a corresponding molecular state.</w:t>
            </w:r>
          </w:p>
        </w:tc>
        <w:tc>
          <w:tcPr/>
          <w:p>
            <w:pPr>
              <w:pStyle w:val="Compact"/>
              <w:jc w:val="left"/>
            </w:pPr>
            <w:r>
              <w:rPr>
                <w:sz w:val="17"/>
              </w:rPr>
              <w:t xml:space="preserve">Polymerase ribozymes including QT45.</w:t>
            </w:r>
          </w:p>
        </w:tc>
        <w:tc>
          <w:tcPr/>
          <w:p>
            <w:pPr>
              <w:pStyle w:val="Compact"/>
              <w:jc w:val="left"/>
            </w:pPr>
            <w:r>
              <w:rPr>
                <w:sz w:val="17"/>
              </w:rPr>
              <w:t xml:space="preserve">Natural substrate supply and broad closed-cycle operation.</w:t>
            </w:r>
          </w:p>
        </w:tc>
      </w:tr>
      <w:tr>
        <w:tc>
          <w:tcPr/>
          <w:p>
            <w:pPr>
              <w:pStyle w:val="Compact"/>
              <w:jc w:val="left"/>
            </w:pPr>
            <w:r>
              <w:rPr>
                <w:b/>
                <w:bCs/>
                <w:sz w:val="17"/>
              </w:rPr>
              <w:t xml:space="preserve">G4b — Closed-cycle replication</w:t>
            </w:r>
          </w:p>
        </w:tc>
        <w:tc>
          <w:tcPr/>
          <w:p>
            <w:pPr>
              <w:pStyle w:val="Compact"/>
              <w:jc w:val="left"/>
            </w:pPr>
            <w:r>
              <w:rPr>
                <w:sz w:val="17"/>
              </w:rPr>
              <w:t xml:space="preserve">Products are released and re-enter reciprocal copying so that net amplification continues over multiple rounds.</w:t>
            </w:r>
          </w:p>
        </w:tc>
        <w:tc>
          <w:tcPr/>
          <w:p>
            <w:pPr>
              <w:pStyle w:val="Compact"/>
              <w:jc w:val="left"/>
            </w:pPr>
            <w:r>
              <w:rPr>
                <w:sz w:val="17"/>
              </w:rPr>
              <w:t xml:space="preserve">Advanced prepared systems approach portions of this requirement.</w:t>
            </w:r>
          </w:p>
        </w:tc>
        <w:tc>
          <w:tcPr/>
          <w:p>
            <w:pPr>
              <w:pStyle w:val="Compact"/>
              <w:jc w:val="left"/>
            </w:pPr>
            <w:r>
              <w:rPr>
                <w:sz w:val="17"/>
              </w:rPr>
              <w:t xml:space="preserve">Autonomous plus/minus copying cycle with sustained net gain.</w:t>
            </w:r>
          </w:p>
        </w:tc>
      </w:tr>
      <w:tr>
        <w:tc>
          <w:tcPr/>
          <w:p>
            <w:pPr>
              <w:pStyle w:val="Compact"/>
              <w:jc w:val="left"/>
            </w:pPr>
            <w:r>
              <w:rPr>
                <w:b/>
                <w:bCs/>
                <w:sz w:val="17"/>
              </w:rPr>
              <w:t xml:space="preserve">G5a — Unit reproduction</w:t>
            </w:r>
          </w:p>
        </w:tc>
        <w:tc>
          <w:tcPr/>
          <w:p>
            <w:pPr>
              <w:pStyle w:val="Compact"/>
              <w:jc w:val="left"/>
            </w:pPr>
            <w:r>
              <w:rPr>
                <w:sz w:val="17"/>
              </w:rPr>
              <w:t xml:space="preserve">A compartment or local unit grows, divides, buds, or otherwise produces descendants.</w:t>
            </w:r>
          </w:p>
        </w:tc>
        <w:tc>
          <w:tcPr/>
          <w:p>
            <w:pPr>
              <w:pStyle w:val="Compact"/>
              <w:jc w:val="left"/>
            </w:pPr>
            <w:r>
              <w:rPr>
                <w:sz w:val="17"/>
              </w:rPr>
              <w:t xml:space="preserve">Multiple vesicle and droplet division systems, including asymmetric splitting.</w:t>
            </w:r>
          </w:p>
        </w:tc>
        <w:tc>
          <w:tcPr/>
          <w:p>
            <w:pPr>
              <w:pStyle w:val="Compact"/>
              <w:jc w:val="left"/>
            </w:pPr>
            <w:r>
              <w:rPr>
                <w:sz w:val="17"/>
              </w:rPr>
              <w:t xml:space="preserve">Coupling to copied information.</w:t>
            </w:r>
          </w:p>
        </w:tc>
      </w:tr>
      <w:tr>
        <w:tc>
          <w:tcPr/>
          <w:p>
            <w:pPr>
              <w:pStyle w:val="Compact"/>
              <w:jc w:val="left"/>
            </w:pPr>
            <w:r>
              <w:rPr>
                <w:b/>
                <w:bCs/>
                <w:sz w:val="17"/>
              </w:rPr>
              <w:t xml:space="preserve">G5b — Physical inheritance</w:t>
            </w:r>
          </w:p>
        </w:tc>
        <w:tc>
          <w:tcPr/>
          <w:p>
            <w:pPr>
              <w:pStyle w:val="Compact"/>
              <w:jc w:val="left"/>
            </w:pPr>
            <w:r>
              <w:rPr>
                <w:sz w:val="17"/>
              </w:rPr>
              <w:t xml:space="preserve">Copied molecular state remains associated with descendant units through reproduction.</w:t>
            </w:r>
          </w:p>
        </w:tc>
        <w:tc>
          <w:tcPr/>
          <w:p>
            <w:pPr>
              <w:pStyle w:val="Compact"/>
              <w:jc w:val="left"/>
            </w:pPr>
            <w:r>
              <w:rPr>
                <w:sz w:val="17"/>
              </w:rPr>
              <w:t xml:space="preserve">Cargo transfer during division is a partial physical precursor.</w:t>
            </w:r>
          </w:p>
        </w:tc>
        <w:tc>
          <w:tcPr/>
          <w:p>
            <w:pPr>
              <w:pStyle w:val="Compact"/>
              <w:jc w:val="left"/>
            </w:pPr>
            <w:r>
              <w:rPr>
                <w:sz w:val="17"/>
              </w:rPr>
              <w:t xml:space="preserve">Demonstrated copied-state transmission across repeated generations.</w:t>
            </w:r>
          </w:p>
        </w:tc>
      </w:tr>
      <w:tr>
        <w:tc>
          <w:tcPr/>
          <w:p>
            <w:pPr>
              <w:pStyle w:val="Compact"/>
              <w:jc w:val="left"/>
            </w:pPr>
            <w:r>
              <w:rPr>
                <w:b/>
                <w:bCs/>
                <w:sz w:val="17"/>
              </w:rPr>
              <w:t xml:space="preserve">G6 — Heritable variation</w:t>
            </w:r>
          </w:p>
        </w:tc>
        <w:tc>
          <w:tcPr/>
          <w:p>
            <w:pPr>
              <w:pStyle w:val="Compact"/>
              <w:jc w:val="left"/>
            </w:pPr>
            <w:r>
              <w:rPr>
                <w:sz w:val="17"/>
              </w:rPr>
              <w:t xml:space="preserve">Transmitted molecular variants alter continuation of descendant units.</w:t>
            </w:r>
          </w:p>
        </w:tc>
        <w:tc>
          <w:tcPr/>
          <w:p>
            <w:pPr>
              <w:pStyle w:val="Compact"/>
              <w:jc w:val="left"/>
            </w:pPr>
            <w:r>
              <w:rPr>
                <w:sz w:val="17"/>
              </w:rPr>
              <w:t xml:space="preserve">Demonstrated only in more engineered evolving systems.</w:t>
            </w:r>
          </w:p>
        </w:tc>
        <w:tc>
          <w:tcPr/>
          <w:p>
            <w:pPr>
              <w:pStyle w:val="Compact"/>
              <w:jc w:val="left"/>
            </w:pPr>
            <w:r>
              <w:rPr>
                <w:sz w:val="17"/>
              </w:rPr>
              <w:t xml:space="preserve">Naturalized origin transition.</w:t>
            </w:r>
          </w:p>
        </w:tc>
      </w:tr>
      <w:tr>
        <w:tc>
          <w:tcPr/>
          <w:p>
            <w:pPr>
              <w:pStyle w:val="Compact"/>
              <w:jc w:val="left"/>
            </w:pPr>
            <w:r>
              <w:rPr>
                <w:b/>
                <w:bCs/>
                <w:sz w:val="17"/>
              </w:rPr>
              <w:t xml:space="preserve">G7 — Lineage</w:t>
            </w:r>
          </w:p>
        </w:tc>
        <w:tc>
          <w:tcPr/>
          <w:p>
            <w:pPr>
              <w:pStyle w:val="Compact"/>
              <w:jc w:val="left"/>
            </w:pPr>
            <w:r>
              <w:rPr>
                <w:sz w:val="17"/>
              </w:rPr>
              <w:t xml:space="preserve">Parent–offspring continuity persists across successive reproduced units.</w:t>
            </w:r>
          </w:p>
        </w:tc>
        <w:tc>
          <w:tcPr/>
          <w:p>
            <w:pPr>
              <w:pStyle w:val="Compact"/>
              <w:jc w:val="left"/>
            </w:pPr>
            <w:r>
              <w:rPr>
                <w:sz w:val="17"/>
              </w:rPr>
              <w:t xml:space="preserve">Not demonstrated in a prebiotic-like self-maintaining system.</w:t>
            </w:r>
          </w:p>
        </w:tc>
        <w:tc>
          <w:tcPr/>
          <w:p>
            <w:pPr>
              <w:pStyle w:val="Compact"/>
              <w:jc w:val="left"/>
            </w:pPr>
            <w:r>
              <w:rPr>
                <w:sz w:val="17"/>
              </w:rPr>
              <w:t xml:space="preserve">Continuing lineage.</w:t>
            </w:r>
          </w:p>
        </w:tc>
      </w:tr>
      <w:tr>
        <w:tc>
          <w:tcPr/>
          <w:p>
            <w:pPr>
              <w:pStyle w:val="Compact"/>
              <w:jc w:val="left"/>
            </w:pPr>
            <w:r>
              <w:rPr>
                <w:b/>
                <w:bCs/>
                <w:sz w:val="17"/>
              </w:rPr>
              <w:t xml:space="preserve">G8 — Autonomy</w:t>
            </w:r>
          </w:p>
        </w:tc>
        <w:tc>
          <w:tcPr/>
          <w:p>
            <w:pPr>
              <w:pStyle w:val="Compact"/>
              <w:jc w:val="left"/>
            </w:pPr>
            <w:r>
              <w:rPr>
                <w:sz w:val="17"/>
              </w:rPr>
              <w:t xml:space="preserve">Essential functions continue without selective manual rebuilding or replacement.</w:t>
            </w:r>
          </w:p>
        </w:tc>
        <w:tc>
          <w:tcPr/>
          <w:p>
            <w:pPr>
              <w:pStyle w:val="Compact"/>
              <w:jc w:val="left"/>
            </w:pPr>
            <w:r>
              <w:rPr>
                <w:sz w:val="17"/>
              </w:rPr>
              <w:t xml:space="preserve">Not demonstrated for origin-like systems.</w:t>
            </w:r>
          </w:p>
        </w:tc>
        <w:tc>
          <w:tcPr/>
          <w:p>
            <w:pPr>
              <w:pStyle w:val="Compact"/>
              <w:jc w:val="left"/>
            </w:pPr>
            <w:r>
              <w:rPr>
                <w:sz w:val="17"/>
              </w:rPr>
              <w:t xml:space="preserve">System closure.</w:t>
            </w:r>
          </w:p>
        </w:tc>
      </w:tr>
      <w:tr>
        <w:tc>
          <w:tcPr/>
          <w:p>
            <w:pPr>
              <w:pStyle w:val="Compact"/>
              <w:jc w:val="left"/>
            </w:pPr>
            <w:r>
              <w:rPr>
                <w:b/>
                <w:bCs/>
                <w:sz w:val="17"/>
              </w:rPr>
              <w:t xml:space="preserve">G9 — Evolvability</w:t>
            </w:r>
          </w:p>
        </w:tc>
        <w:tc>
          <w:tcPr/>
          <w:p>
            <w:pPr>
              <w:pStyle w:val="Compact"/>
              <w:jc w:val="left"/>
            </w:pPr>
            <w:r>
              <w:rPr>
                <w:sz w:val="17"/>
              </w:rPr>
              <w:t xml:space="preserve">The system can acquire genuinely new adaptive functions.</w:t>
            </w:r>
          </w:p>
        </w:tc>
        <w:tc>
          <w:tcPr/>
          <w:p>
            <w:pPr>
              <w:pStyle w:val="Compact"/>
              <w:jc w:val="left"/>
            </w:pPr>
            <w:r>
              <w:rPr>
                <w:sz w:val="17"/>
              </w:rPr>
              <w:t xml:space="preserve">Demonstrated in sophisticated engineered systems after heredity exists.</w:t>
            </w:r>
          </w:p>
        </w:tc>
        <w:tc>
          <w:tcPr/>
          <w:p>
            <w:pPr>
              <w:pStyle w:val="Compact"/>
              <w:jc w:val="left"/>
            </w:pPr>
            <w:r>
              <w:rPr>
                <w:sz w:val="17"/>
              </w:rPr>
              <w:t xml:space="preserve">Origin-compatible route.</w:t>
            </w:r>
          </w:p>
        </w:tc>
      </w:tr>
    </w:tbl>
    <w:p>
      <w:pPr>
        <w:pStyle w:val="BodyText"/>
      </w:pPr>
      <w:r>
        <w:t xml:space="preserve">The rule remains:</w:t>
      </w:r>
    </w:p>
    <w:p>
      <w:pPr>
        <w:pStyle w:val="BlockText"/>
      </w:pPr>
      <w:r>
        <w:rPr>
          <w:b/>
          <w:bCs/>
        </w:rPr>
        <w:t xml:space="preserve">A pathway’s status is limited by its lowest unsatisfied critical gate.</w:t>
      </w:r>
    </w:p>
    <w:p>
      <w:pPr>
        <w:pStyle w:val="FirstParagraph"/>
      </w:pPr>
      <w:r>
        <w:t xml:space="preserve">A high-quality G3 result cannot compensate for an absent G4. A strong G4 result cannot compensate for absent physical inheritance. Division cannot compensate for missing copied information.</w:t>
      </w:r>
    </w:p>
    <w:p>
      <w:r>
        <w:pict>
          <v:rect style="width:0;height:1.5pt" o:hralign="center" o:hrstd="t" o:hr="t"/>
        </w:pict>
      </w:r>
    </w:p>
    <w:bookmarkEnd w:id="358"/>
    <w:bookmarkStart w:id="363" w:name="Xd6782fb09f9a7297536ba2e4f38ee97803cb5dc"/>
    <w:p>
      <w:pPr>
        <w:pStyle w:val="Heading1"/>
      </w:pPr>
      <w:r>
        <w:t xml:space="preserve">11. Revised H8 — The Heredity-Closure Bottleneck</w:t>
      </w:r>
    </w:p>
    <w:p>
      <w:pPr>
        <w:pStyle w:val="FirstParagraph"/>
      </w:pPr>
      <w:r>
        <w:t xml:space="preserve">The original H8 should be retained in narrowed form.</w:t>
      </w:r>
    </w:p>
    <w:bookmarkStart w:id="359" w:name="h8-heredity-closure-bottleneck-1"/>
    <w:p>
      <w:pPr>
        <w:pStyle w:val="Heading3"/>
      </w:pPr>
      <w:r>
        <w:t xml:space="preserve">H8 — Heredity-Closure Bottleneck</w:t>
      </w:r>
    </w:p>
    <w:p>
      <w:pPr>
        <w:pStyle w:val="BlockText"/>
      </w:pPr>
      <w:r>
        <w:rPr>
          <w:b/>
          <w:bCs/>
        </w:rPr>
        <w:t xml:space="preserve">Driven chemical systems will commonly achieve organization and may sometimes achieve state-to-phenotype and reciprocal state–unit coupling. Far fewer will close the cycle through repeated net copying, unit reproduction, preservation of state–unit association, lineage, and autonomy under naturalized conditions.</w:t>
      </w:r>
    </w:p>
    <w:bookmarkEnd w:id="359"/>
    <w:bookmarkStart w:id="360" w:name="prediction-1"/>
    <w:p>
      <w:pPr>
        <w:pStyle w:val="Heading3"/>
      </w:pPr>
      <w:r>
        <w:t xml:space="preserve">Prediction</w:t>
      </w:r>
    </w:p>
    <w:p>
      <w:pPr>
        <w:pStyle w:val="FirstParagraph"/>
      </w:pPr>
      <w:r>
        <w:t xml:space="preserve">Across a broad preregistered panel of protocell and replicator systems:</w:t>
      </w:r>
    </w:p>
    <w:p>
      <w:pPr>
        <w:pStyle w:val="Compact"/>
        <w:numPr>
          <w:ilvl w:val="0"/>
          <w:numId w:val="1119"/>
        </w:numPr>
      </w:pPr>
      <w:r>
        <w:t xml:space="preserve">G1–G2 achievements should be common relative to later gates;</w:t>
      </w:r>
    </w:p>
    <w:p>
      <w:pPr>
        <w:pStyle w:val="Compact"/>
        <w:numPr>
          <w:ilvl w:val="0"/>
          <w:numId w:val="1119"/>
        </w:numPr>
      </w:pPr>
      <w:r>
        <w:t xml:space="preserve">G3a state-to-phenotype effects should occur in a meaningful subset;</w:t>
      </w:r>
    </w:p>
    <w:p>
      <w:pPr>
        <w:pStyle w:val="Compact"/>
        <w:numPr>
          <w:ilvl w:val="0"/>
          <w:numId w:val="1119"/>
        </w:numPr>
      </w:pPr>
      <w:r>
        <w:t xml:space="preserve">G3b reciprocal coupling should be rarer;</w:t>
      </w:r>
    </w:p>
    <w:p>
      <w:pPr>
        <w:pStyle w:val="Compact"/>
        <w:numPr>
          <w:ilvl w:val="0"/>
          <w:numId w:val="1119"/>
        </w:numPr>
      </w:pPr>
      <w:r>
        <w:t xml:space="preserve">G4b closed replication and G5b physical inheritance should be rarer still;</w:t>
      </w:r>
    </w:p>
    <w:p>
      <w:pPr>
        <w:pStyle w:val="Compact"/>
        <w:numPr>
          <w:ilvl w:val="0"/>
          <w:numId w:val="1119"/>
        </w:numPr>
      </w:pPr>
      <w:r>
        <w:t xml:space="preserve">continuous G7–G8 lineage/autonomy should remain the strongest bottleneck.</w:t>
      </w:r>
    </w:p>
    <w:bookmarkEnd w:id="360"/>
    <w:bookmarkStart w:id="361" w:name="what-would-weaken-h8-1"/>
    <w:p>
      <w:pPr>
        <w:pStyle w:val="Heading3"/>
      </w:pPr>
      <w:r>
        <w:t xml:space="preserve">What would weaken H8</w:t>
      </w:r>
    </w:p>
    <w:p>
      <w:pPr>
        <w:pStyle w:val="FirstParagraph"/>
      </w:pPr>
      <w:r>
        <w:t xml:space="preserve">H8 would be weakened if closed, unit-coupled hereditary cycles repeatedly emerge once G3 reciprocal coupling is present, without highly selected molecular machinery, researcher transfer, or narrowly engineered conditions.</w:t>
      </w:r>
    </w:p>
    <w:bookmarkEnd w:id="361"/>
    <w:bookmarkStart w:id="362" w:name="why-this-formulation-is-stronger"/>
    <w:p>
      <w:pPr>
        <w:pStyle w:val="Heading3"/>
      </w:pPr>
      <w:r>
        <w:t xml:space="preserve">Why this formulation is stronger</w:t>
      </w:r>
    </w:p>
    <w:p>
      <w:pPr>
        <w:pStyle w:val="FirstParagraph"/>
      </w:pPr>
      <w:r>
        <w:t xml:space="preserve">It no longer predicts an empty discontinuity. It predicts a</w:t>
      </w:r>
      <w:r>
        <w:t xml:space="preserve"> </w:t>
      </w:r>
      <w:r>
        <w:rPr>
          <w:b/>
          <w:bCs/>
        </w:rPr>
        <w:t xml:space="preserve">progressive attrition of systems as more couplings must be closed simultaneously</w:t>
      </w:r>
      <w:r>
        <w:t xml:space="preserve">.</w:t>
      </w:r>
    </w:p>
    <w:p>
      <w:pPr>
        <w:pStyle w:val="BodyText"/>
      </w:pPr>
      <w:r>
        <w:t xml:space="preserve">That is consistent with the current evidence.</w:t>
      </w:r>
    </w:p>
    <w:p>
      <w:r>
        <w:pict>
          <v:rect style="width:0;height:1.5pt" o:hralign="center" o:hrstd="t" o:hr="t"/>
        </w:pict>
      </w:r>
    </w:p>
    <w:bookmarkEnd w:id="362"/>
    <w:bookmarkEnd w:id="363"/>
    <w:bookmarkStart w:id="369" w:name="X4234cb7b551a3a770ff9eeed95f5a7dc04c63b5"/>
    <w:p>
      <w:pPr>
        <w:pStyle w:val="Heading1"/>
      </w:pPr>
      <w:r>
        <w:t xml:space="preserve">12. New hypothesis H9 — Reciprocal Coupling Threshold</w:t>
      </w:r>
    </w:p>
    <w:bookmarkStart w:id="364" w:name="h9-reciprocal-coupling-threshold-1"/>
    <w:p>
      <w:pPr>
        <w:pStyle w:val="Heading3"/>
      </w:pPr>
      <w:r>
        <w:t xml:space="preserve">H9 — Reciprocal Coupling Threshold</w:t>
      </w:r>
    </w:p>
    <w:p>
      <w:pPr>
        <w:pStyle w:val="BlockText"/>
      </w:pPr>
      <w:r>
        <w:rPr>
          <w:b/>
          <w:bCs/>
        </w:rPr>
        <w:t xml:space="preserve">A molecular state that improves compartment persistence, growth, or function, while the compartment improves that state’s formation, retention, yield, or copying fidelity, will become enriched over uncoupled controls only when unit propagation preserves their physical association.</w:t>
      </w:r>
    </w:p>
    <w:p>
      <w:pPr>
        <w:pStyle w:val="FirstParagraph"/>
      </w:pPr>
      <w:r>
        <w:t xml:space="preserve">This is now directly motivated by experiments showing reciprocal benefits without inherited lineage.</w:t>
      </w:r>
    </w:p>
    <w:bookmarkEnd w:id="364"/>
    <w:bookmarkStart w:id="365" w:name="required-experiment"/>
    <w:p>
      <w:pPr>
        <w:pStyle w:val="Heading2"/>
      </w:pPr>
      <w:r>
        <w:t xml:space="preserve">Required experiment</w:t>
      </w:r>
    </w:p>
    <w:p>
      <w:pPr>
        <w:pStyle w:val="FirstParagraph"/>
      </w:pPr>
      <w:r>
        <w:t xml:space="preserve">Construct matched populations containing:</w:t>
      </w:r>
    </w:p>
    <w:p>
      <w:pPr>
        <w:pStyle w:val="Compact"/>
        <w:numPr>
          <w:ilvl w:val="0"/>
          <w:numId w:val="1120"/>
        </w:numPr>
      </w:pPr>
      <w:r>
        <w:t xml:space="preserve">an information-bearing or reproducibly regenerated molecular state;</w:t>
      </w:r>
    </w:p>
    <w:p>
      <w:pPr>
        <w:pStyle w:val="Compact"/>
        <w:numPr>
          <w:ilvl w:val="0"/>
          <w:numId w:val="1120"/>
        </w:numPr>
      </w:pPr>
      <w:r>
        <w:t xml:space="preserve">compartments whose growth, persistence, or division can be measured;</w:t>
      </w:r>
    </w:p>
    <w:p>
      <w:pPr>
        <w:pStyle w:val="Compact"/>
        <w:numPr>
          <w:ilvl w:val="0"/>
          <w:numId w:val="1120"/>
        </w:numPr>
      </w:pPr>
      <w:r>
        <w:t xml:space="preserve">reciprocal benefit between the state and compartment;</w:t>
      </w:r>
    </w:p>
    <w:p>
      <w:pPr>
        <w:pStyle w:val="Compact"/>
        <w:numPr>
          <w:ilvl w:val="0"/>
          <w:numId w:val="1120"/>
        </w:numPr>
      </w:pPr>
      <w:r>
        <w:t xml:space="preserve">a division or propagation process;</w:t>
      </w:r>
    </w:p>
    <w:p>
      <w:pPr>
        <w:pStyle w:val="Compact"/>
        <w:numPr>
          <w:ilvl w:val="0"/>
          <w:numId w:val="1120"/>
        </w:numPr>
      </w:pPr>
      <w:r>
        <w:t xml:space="preserve">state tracing through parent and descendant units.</w:t>
      </w:r>
    </w:p>
    <w:p>
      <w:pPr>
        <w:pStyle w:val="FirstParagraph"/>
      </w:pPr>
      <w:r>
        <w:t xml:space="preserve">Compare at minimum:</w:t>
      </w:r>
    </w:p>
    <w:p>
      <w:pPr>
        <w:pStyle w:val="Compact"/>
        <w:numPr>
          <w:ilvl w:val="0"/>
          <w:numId w:val="1121"/>
        </w:numPr>
      </w:pPr>
      <w:r>
        <w:t xml:space="preserve">reciprocal coupling with inheritance;</w:t>
      </w:r>
    </w:p>
    <w:p>
      <w:pPr>
        <w:pStyle w:val="Compact"/>
        <w:numPr>
          <w:ilvl w:val="0"/>
          <w:numId w:val="1121"/>
        </w:numPr>
      </w:pPr>
      <w:r>
        <w:t xml:space="preserve">reciprocal coupling with deliberate state–unit reshuffling after each cycle;</w:t>
      </w:r>
    </w:p>
    <w:p>
      <w:pPr>
        <w:pStyle w:val="Compact"/>
        <w:numPr>
          <w:ilvl w:val="0"/>
          <w:numId w:val="1121"/>
        </w:numPr>
      </w:pPr>
      <w:r>
        <w:t xml:space="preserve">state benefit without compartment benefit;</w:t>
      </w:r>
    </w:p>
    <w:p>
      <w:pPr>
        <w:pStyle w:val="Compact"/>
        <w:numPr>
          <w:ilvl w:val="0"/>
          <w:numId w:val="1121"/>
        </w:numPr>
      </w:pPr>
      <w:r>
        <w:t xml:space="preserve">compartment benefit without state benefit;</w:t>
      </w:r>
    </w:p>
    <w:p>
      <w:pPr>
        <w:pStyle w:val="Compact"/>
        <w:numPr>
          <w:ilvl w:val="0"/>
          <w:numId w:val="1121"/>
        </w:numPr>
      </w:pPr>
      <w:r>
        <w:t xml:space="preserve">and neutral controls.</w:t>
      </w:r>
    </w:p>
    <w:bookmarkEnd w:id="365"/>
    <w:bookmarkStart w:id="366" w:name="prediction-2"/>
    <w:p>
      <w:pPr>
        <w:pStyle w:val="Heading2"/>
      </w:pPr>
      <w:r>
        <w:t xml:space="preserve">Prediction</w:t>
      </w:r>
    </w:p>
    <w:p>
      <w:pPr>
        <w:pStyle w:val="FirstParagraph"/>
      </w:pPr>
      <w:r>
        <w:t xml:space="preserve">Reciprocal benefit should produce sustained enrichment only when the molecular state remains statistically associated with descendant units that receive the corresponding phenotype advantage.</w:t>
      </w:r>
    </w:p>
    <w:p>
      <w:pPr>
        <w:pStyle w:val="BodyText"/>
      </w:pPr>
      <w:r>
        <w:t xml:space="preserve">If the state is reshuffled among units every generation, the coupled advantage should weaken or disappear.</w:t>
      </w:r>
    </w:p>
    <w:bookmarkEnd w:id="366"/>
    <w:bookmarkStart w:id="367" w:name="what-would-weaken-h9"/>
    <w:p>
      <w:pPr>
        <w:pStyle w:val="Heading2"/>
      </w:pPr>
      <w:r>
        <w:t xml:space="preserve">What would weaken H9</w:t>
      </w:r>
    </w:p>
    <w:p>
      <w:pPr>
        <w:pStyle w:val="FirstParagraph"/>
      </w:pPr>
      <w:r>
        <w:t xml:space="preserve">H9 would be weakened if reciprocal benefits generate stable long-term enrichment even when parent–offspring state–unit association is experimentally destroyed, or if preserved association provides no advantage over repeatedly randomized controls.</w:t>
      </w:r>
    </w:p>
    <w:bookmarkEnd w:id="367"/>
    <w:bookmarkStart w:id="368" w:name="motance-value"/>
    <w:p>
      <w:pPr>
        <w:pStyle w:val="Heading2"/>
      </w:pPr>
      <w:r>
        <w:t xml:space="preserve">Motance value</w:t>
      </w:r>
    </w:p>
    <w:p>
      <w:pPr>
        <w:pStyle w:val="FirstParagraph"/>
      </w:pPr>
      <w:r>
        <w:t xml:space="preserve">H9 is more discriminating than</w:t>
      </w:r>
      <w:r>
        <w:t xml:space="preserve"> </w:t>
      </w:r>
      <w:r>
        <w:t xml:space="preserve">“</w:t>
      </w:r>
      <w:r>
        <w:t xml:space="preserve">motion matters.</w:t>
      </w:r>
      <w:r>
        <w:t xml:space="preserve">”</w:t>
      </w:r>
      <w:r>
        <w:t xml:space="preserve"> </w:t>
      </w:r>
      <w:r>
        <w:t xml:space="preserve">It tests whether</w:t>
      </w:r>
      <w:r>
        <w:t xml:space="preserve"> </w:t>
      </w:r>
      <w:r>
        <w:rPr>
          <w:b/>
          <w:bCs/>
        </w:rPr>
        <w:t xml:space="preserve">continuity of coupling</w:t>
      </w:r>
      <w:r>
        <w:t xml:space="preserve"> </w:t>
      </w:r>
      <w:r>
        <w:t xml:space="preserve">is itself a causal threshold in the transition to heredity.</w:t>
      </w:r>
    </w:p>
    <w:p>
      <w:r>
        <w:pict>
          <v:rect style="width:0;height:1.5pt" o:hralign="center" o:hrstd="t" o:hr="t"/>
        </w:pict>
      </w:r>
    </w:p>
    <w:bookmarkEnd w:id="368"/>
    <w:bookmarkEnd w:id="369"/>
    <w:bookmarkStart w:id="370" w:name="updated-central-experiment"/>
    <w:p>
      <w:pPr>
        <w:pStyle w:val="Heading1"/>
      </w:pPr>
      <w:r>
        <w:t xml:space="preserve">13. Updated central experiment</w:t>
      </w:r>
    </w:p>
    <w:p>
      <w:pPr>
        <w:pStyle w:val="FirstParagraph"/>
      </w:pPr>
      <w:r>
        <w:t xml:space="preserve">The highest-value Motance experiment is now more specific than the target stated in Addendum 002.</w:t>
      </w:r>
    </w:p>
    <w:p>
      <w:pPr>
        <w:pStyle w:val="BodyText"/>
      </w:pPr>
      <w:r>
        <w:t xml:space="preserve">A candidate system should attempt to close the following loop without purification or selective reseeding between stages:</w:t>
      </w:r>
    </w:p>
    <w:p>
      <w:pPr>
        <w:pStyle w:val="SourceCode"/>
      </w:pPr>
      <w:r>
        <w:rPr>
          <w:rStyle w:val="VerbatimChar"/>
        </w:rPr>
        <w:t xml:space="preserve">plausible feedstock / energy input</w:t>
      </w:r>
      <w:r>
        <w:br/>
      </w:r>
      <w:r>
        <w:rPr>
          <w:rStyle w:val="VerbatimChar"/>
        </w:rPr>
        <w:t xml:space="preserve">          ↓</w:t>
      </w:r>
      <w:r>
        <w:br/>
      </w:r>
      <w:r>
        <w:rPr>
          <w:rStyle w:val="VerbatimChar"/>
        </w:rPr>
        <w:t xml:space="preserve">compartment or persistent local unit</w:t>
      </w:r>
      <w:r>
        <w:br/>
      </w:r>
      <w:r>
        <w:rPr>
          <w:rStyle w:val="VerbatimChar"/>
        </w:rPr>
        <w:t xml:space="preserve">          ↓</w:t>
      </w:r>
      <w:r>
        <w:br/>
      </w:r>
      <w:r>
        <w:rPr>
          <w:rStyle w:val="VerbatimChar"/>
        </w:rPr>
        <w:t xml:space="preserve">readable molecular state</w:t>
      </w:r>
      <w:r>
        <w:br/>
      </w:r>
      <w:r>
        <w:rPr>
          <w:rStyle w:val="VerbatimChar"/>
        </w:rPr>
        <w:t xml:space="preserve">          ↓</w:t>
      </w:r>
      <w:r>
        <w:br/>
      </w:r>
      <w:r>
        <w:rPr>
          <w:rStyle w:val="VerbatimChar"/>
        </w:rPr>
        <w:t xml:space="preserve">state changes unit phenotype</w:t>
      </w:r>
      <w:r>
        <w:br/>
      </w:r>
      <w:r>
        <w:rPr>
          <w:rStyle w:val="VerbatimChar"/>
        </w:rPr>
        <w:t xml:space="preserve">          ↓</w:t>
      </w:r>
      <w:r>
        <w:br/>
      </w:r>
      <w:r>
        <w:rPr>
          <w:rStyle w:val="VerbatimChar"/>
        </w:rPr>
        <w:t xml:space="preserve">unit improves state retention or copying</w:t>
      </w:r>
      <w:r>
        <w:br/>
      </w:r>
      <w:r>
        <w:rPr>
          <w:rStyle w:val="VerbatimChar"/>
        </w:rPr>
        <w:t xml:space="preserve">          ↓</w:t>
      </w:r>
      <w:r>
        <w:br/>
      </w:r>
      <w:r>
        <w:rPr>
          <w:rStyle w:val="VerbatimChar"/>
        </w:rPr>
        <w:t xml:space="preserve">state is copied</w:t>
      </w:r>
      <w:r>
        <w:br/>
      </w:r>
      <w:r>
        <w:rPr>
          <w:rStyle w:val="VerbatimChar"/>
        </w:rPr>
        <w:t xml:space="preserve">          ↓</w:t>
      </w:r>
      <w:r>
        <w:br/>
      </w:r>
      <w:r>
        <w:rPr>
          <w:rStyle w:val="VerbatimChar"/>
        </w:rPr>
        <w:t xml:space="preserve">unit grows and divides</w:t>
      </w:r>
      <w:r>
        <w:br/>
      </w:r>
      <w:r>
        <w:rPr>
          <w:rStyle w:val="VerbatimChar"/>
        </w:rPr>
        <w:t xml:space="preserve">          ↓</w:t>
      </w:r>
      <w:r>
        <w:br/>
      </w:r>
      <w:r>
        <w:rPr>
          <w:rStyle w:val="VerbatimChar"/>
        </w:rPr>
        <w:t xml:space="preserve">copied state remains associated with descendants</w:t>
      </w:r>
      <w:r>
        <w:br/>
      </w:r>
      <w:r>
        <w:rPr>
          <w:rStyle w:val="VerbatimChar"/>
        </w:rPr>
        <w:t xml:space="preserve">          ↓</w:t>
      </w:r>
      <w:r>
        <w:br/>
      </w:r>
      <w:r>
        <w:rPr>
          <w:rStyle w:val="VerbatimChar"/>
        </w:rPr>
        <w:t xml:space="preserve">variant units continue at different rates</w:t>
      </w:r>
      <w:r>
        <w:br/>
      </w:r>
      <w:r>
        <w:rPr>
          <w:rStyle w:val="VerbatimChar"/>
        </w:rPr>
        <w:t xml:space="preserve">          ↓</w:t>
      </w:r>
      <w:r>
        <w:br/>
      </w:r>
      <w:r>
        <w:rPr>
          <w:rStyle w:val="VerbatimChar"/>
        </w:rPr>
        <w:t xml:space="preserve">repeat for many generations</w:t>
      </w:r>
      <w:r>
        <w:br/>
      </w:r>
      <w:r>
        <w:rPr>
          <w:rStyle w:val="VerbatimChar"/>
        </w:rPr>
        <w:t xml:space="preserve">          ↺</w:t>
      </w:r>
    </w:p>
    <w:p>
      <w:pPr>
        <w:pStyle w:val="FirstParagraph"/>
      </w:pPr>
      <w:r>
        <w:t xml:space="preserve">The experiment should report:</w:t>
      </w:r>
    </w:p>
    <w:p>
      <w:pPr>
        <w:pStyle w:val="Compact"/>
        <w:numPr>
          <w:ilvl w:val="0"/>
          <w:numId w:val="1122"/>
        </w:numPr>
      </w:pPr>
      <w:r>
        <w:t xml:space="preserve">complete intervention log;</w:t>
      </w:r>
    </w:p>
    <w:p>
      <w:pPr>
        <w:pStyle w:val="Compact"/>
        <w:numPr>
          <w:ilvl w:val="0"/>
          <w:numId w:val="1122"/>
        </w:numPr>
      </w:pPr>
      <w:r>
        <w:t xml:space="preserve">material and energy inputs;</w:t>
      </w:r>
    </w:p>
    <w:p>
      <w:pPr>
        <w:pStyle w:val="Compact"/>
        <w:numPr>
          <w:ilvl w:val="0"/>
          <w:numId w:val="1122"/>
        </w:numPr>
      </w:pPr>
      <w:r>
        <w:t xml:space="preserve">copying fidelity;</w:t>
      </w:r>
    </w:p>
    <w:p>
      <w:pPr>
        <w:pStyle w:val="Compact"/>
        <w:numPr>
          <w:ilvl w:val="0"/>
          <w:numId w:val="1122"/>
        </w:numPr>
      </w:pPr>
      <w:r>
        <w:t xml:space="preserve">net amplification;</w:t>
      </w:r>
    </w:p>
    <w:p>
      <w:pPr>
        <w:pStyle w:val="Compact"/>
        <w:numPr>
          <w:ilvl w:val="0"/>
          <w:numId w:val="1122"/>
        </w:numPr>
      </w:pPr>
      <w:r>
        <w:t xml:space="preserve">compartment growth and division;</w:t>
      </w:r>
    </w:p>
    <w:p>
      <w:pPr>
        <w:pStyle w:val="Compact"/>
        <w:numPr>
          <w:ilvl w:val="0"/>
          <w:numId w:val="1122"/>
        </w:numPr>
      </w:pPr>
      <w:r>
        <w:t xml:space="preserve">state partitioning at division;</w:t>
      </w:r>
    </w:p>
    <w:p>
      <w:pPr>
        <w:pStyle w:val="Compact"/>
        <w:numPr>
          <w:ilvl w:val="0"/>
          <w:numId w:val="1122"/>
        </w:numPr>
      </w:pPr>
      <w:r>
        <w:t xml:space="preserve">parent–offspring lineage tracking;</w:t>
      </w:r>
    </w:p>
    <w:p>
      <w:pPr>
        <w:pStyle w:val="Compact"/>
        <w:numPr>
          <w:ilvl w:val="0"/>
          <w:numId w:val="1122"/>
        </w:numPr>
      </w:pPr>
      <w:r>
        <w:t xml:space="preserve">loss rates;</w:t>
      </w:r>
    </w:p>
    <w:p>
      <w:pPr>
        <w:pStyle w:val="Compact"/>
        <w:numPr>
          <w:ilvl w:val="0"/>
          <w:numId w:val="1122"/>
        </w:numPr>
      </w:pPr>
      <w:r>
        <w:t xml:space="preserve">number of generations;</w:t>
      </w:r>
    </w:p>
    <w:p>
      <w:pPr>
        <w:pStyle w:val="Compact"/>
        <w:numPr>
          <w:ilvl w:val="0"/>
          <w:numId w:val="1122"/>
        </w:numPr>
      </w:pPr>
      <w:r>
        <w:t xml:space="preserve">mutation or variation frequencies;</w:t>
      </w:r>
    </w:p>
    <w:p>
      <w:pPr>
        <w:pStyle w:val="Compact"/>
        <w:numPr>
          <w:ilvl w:val="0"/>
          <w:numId w:val="1122"/>
        </w:numPr>
      </w:pPr>
      <w:r>
        <w:t xml:space="preserve">and whether any essential catalyst must be externally replaced.</w:t>
      </w:r>
    </w:p>
    <w:p>
      <w:pPr>
        <w:pStyle w:val="FirstParagraph"/>
      </w:pPr>
      <w:r>
        <w:t xml:space="preserve">This is a stricter but more scientifically meaningful target than producing another isolated polymer, another compartment, or another one-round copying demonstration.</w:t>
      </w:r>
    </w:p>
    <w:p>
      <w:r>
        <w:pict>
          <v:rect style="width:0;height:1.5pt" o:hralign="center" o:hrstd="t" o:hr="t"/>
        </w:pict>
      </w:r>
    </w:p>
    <w:bookmarkEnd w:id="370"/>
    <w:bookmarkStart w:id="378" w:name="research-priorities-after-this-update"/>
    <w:p>
      <w:pPr>
        <w:pStyle w:val="Heading1"/>
      </w:pPr>
      <w:r>
        <w:t xml:space="preserve">14. Research priorities after this update</w:t>
      </w:r>
    </w:p>
    <w:bookmarkStart w:id="371" w:name="X2469706e25c808e8372ce048f84cf107ce6bd40"/>
    <w:p>
      <w:pPr>
        <w:pStyle w:val="Heading2"/>
      </w:pPr>
      <w:r>
        <w:t xml:space="preserve">Priority 1 — Close a reciprocal replicator–compartment system through division</w:t>
      </w:r>
    </w:p>
    <w:p>
      <w:pPr>
        <w:pStyle w:val="FirstParagraph"/>
      </w:pPr>
      <w:r>
        <w:t xml:space="preserve">The fuel-dependent genotype–phenotype system should be extended to division with direct tracing of replicator transmission.</w:t>
      </w:r>
    </w:p>
    <w:p>
      <w:pPr>
        <w:pStyle w:val="BodyText"/>
      </w:pPr>
      <w:r>
        <w:t xml:space="preserve">The key measurement is not merely whether droplets divide. It is whether the reciprocal replicator remains associated with daughter units and whether that association changes descendant continuation.</w:t>
      </w:r>
    </w:p>
    <w:bookmarkEnd w:id="371"/>
    <w:bookmarkStart w:id="372" w:name="X6c67d29f02c1b287f9752e4b7a1492d95bb81fd"/>
    <w:p>
      <w:pPr>
        <w:pStyle w:val="Heading2"/>
      </w:pPr>
      <w:r>
        <w:t xml:space="preserve">Priority 2 — Join sequence-to-phenotype systems to copying</w:t>
      </w:r>
    </w:p>
    <w:p>
      <w:pPr>
        <w:pStyle w:val="FirstParagraph"/>
      </w:pPr>
      <w:r>
        <w:t xml:space="preserve">The DNA-coacervate and peptide-vesicle sequence–phenotype systems currently lack internal replication of the causal sequence.</w:t>
      </w:r>
    </w:p>
    <w:p>
      <w:pPr>
        <w:pStyle w:val="BodyText"/>
      </w:pPr>
      <w:r>
        <w:t xml:space="preserve">A decisive advance would combine sequence-dependent phenotype with template copying in the same unit.</w:t>
      </w:r>
    </w:p>
    <w:bookmarkEnd w:id="372"/>
    <w:bookmarkStart w:id="373" w:name="X272d89ee2cf78b08c0102fa229ae92f996479a1"/>
    <w:p>
      <w:pPr>
        <w:pStyle w:val="Heading2"/>
      </w:pPr>
      <w:r>
        <w:t xml:space="preserve">Priority 3 — Convert self-synthesis into a closed RNA copying cycle</w:t>
      </w:r>
    </w:p>
    <w:p>
      <w:pPr>
        <w:pStyle w:val="FirstParagraph"/>
      </w:pPr>
      <w:r>
        <w:t xml:space="preserve">QT45-class ribozymes should be tested for:</w:t>
      </w:r>
    </w:p>
    <w:p>
      <w:pPr>
        <w:pStyle w:val="Compact"/>
        <w:numPr>
          <w:ilvl w:val="0"/>
          <w:numId w:val="1123"/>
        </w:numPr>
      </w:pPr>
      <w:r>
        <w:t xml:space="preserve">reciprocal plus/minus strand synthesis;</w:t>
      </w:r>
    </w:p>
    <w:p>
      <w:pPr>
        <w:pStyle w:val="Compact"/>
        <w:numPr>
          <w:ilvl w:val="0"/>
          <w:numId w:val="1123"/>
        </w:numPr>
      </w:pPr>
      <w:r>
        <w:t xml:space="preserve">strand release;</w:t>
      </w:r>
    </w:p>
    <w:p>
      <w:pPr>
        <w:pStyle w:val="Compact"/>
        <w:numPr>
          <w:ilvl w:val="0"/>
          <w:numId w:val="1123"/>
        </w:numPr>
      </w:pPr>
      <w:r>
        <w:t xml:space="preserve">repeated amplification;</w:t>
      </w:r>
    </w:p>
    <w:p>
      <w:pPr>
        <w:pStyle w:val="Compact"/>
        <w:numPr>
          <w:ilvl w:val="0"/>
          <w:numId w:val="1123"/>
        </w:numPr>
      </w:pPr>
      <w:r>
        <w:t xml:space="preserve">tolerance of sequence variation;</w:t>
      </w:r>
    </w:p>
    <w:p>
      <w:pPr>
        <w:pStyle w:val="Compact"/>
        <w:numPr>
          <w:ilvl w:val="0"/>
          <w:numId w:val="1123"/>
        </w:numPr>
      </w:pPr>
      <w:r>
        <w:t xml:space="preserve">and compatibility with plausible substrate-generation chemistry.</w:t>
      </w:r>
    </w:p>
    <w:bookmarkEnd w:id="373"/>
    <w:bookmarkStart w:id="374" w:name="X6b3a4440a64ed903b90d55d4046d89bbbe397fd"/>
    <w:p>
      <w:pPr>
        <w:pStyle w:val="Heading2"/>
      </w:pPr>
      <w:r>
        <w:t xml:space="preserve">Priority 4 — Couple nucleotide activation, copying, and repair</w:t>
      </w:r>
    </w:p>
    <w:p>
      <w:pPr>
        <w:pStyle w:val="FirstParagraph"/>
      </w:pPr>
      <w:r>
        <w:t xml:space="preserve">The GTP-synthesis and RNA-repair modules suggest that early informational chemistry may have been modular.</w:t>
      </w:r>
    </w:p>
    <w:p>
      <w:pPr>
        <w:pStyle w:val="BodyText"/>
      </w:pPr>
      <w:r>
        <w:t xml:space="preserve">The next question is whether these functions can operate together under one set of conditions without one module poisoning another.</w:t>
      </w:r>
    </w:p>
    <w:bookmarkEnd w:id="374"/>
    <w:bookmarkStart w:id="375" w:name="Xd62d18bfd9f34e537d8f08a5d5cd20ed6775480"/>
    <w:p>
      <w:pPr>
        <w:pStyle w:val="Heading2"/>
      </w:pPr>
      <w:r>
        <w:t xml:space="preserve">Priority 5 — Test inheritance rather than cargo transfer</w:t>
      </w:r>
    </w:p>
    <w:p>
      <w:pPr>
        <w:pStyle w:val="FirstParagraph"/>
      </w:pPr>
      <w:r>
        <w:t xml:space="preserve">Division experiments should move beyond showing that molecules are present in both parent and daughter structures.</w:t>
      </w:r>
    </w:p>
    <w:p>
      <w:pPr>
        <w:pStyle w:val="BodyText"/>
      </w:pPr>
      <w:r>
        <w:t xml:space="preserve">They should test whether a</w:t>
      </w:r>
      <w:r>
        <w:t xml:space="preserve"> </w:t>
      </w:r>
      <w:r>
        <w:rPr>
          <w:b/>
          <w:bCs/>
        </w:rPr>
        <w:t xml:space="preserve">specific causally active state</w:t>
      </w:r>
      <w:r>
        <w:t xml:space="preserve"> </w:t>
      </w:r>
      <w:r>
        <w:t xml:space="preserve">is transmitted with measurable fidelity and produces a corresponding descendant phenotype.</w:t>
      </w:r>
    </w:p>
    <w:bookmarkEnd w:id="375"/>
    <w:bookmarkStart w:id="376" w:name="X96bdeea08c73ebcc81b6d9d0f2f1c95a5e9abc7"/>
    <w:p>
      <w:pPr>
        <w:pStyle w:val="Heading2"/>
      </w:pPr>
      <w:r>
        <w:t xml:space="preserve">Priority 6 — Use randomized-association controls</w:t>
      </w:r>
    </w:p>
    <w:p>
      <w:pPr>
        <w:pStyle w:val="FirstParagraph"/>
      </w:pPr>
      <w:r>
        <w:t xml:space="preserve">This should become a distinctive Motance control.</w:t>
      </w:r>
    </w:p>
    <w:p>
      <w:pPr>
        <w:pStyle w:val="BodyText"/>
      </w:pPr>
      <w:r>
        <w:t xml:space="preserve">If genotype and phenotype are coupled, deliberately reshuffle molecular states among compartments between rounds. This directly tests whether continuity of association is necessary for enrichment.</w:t>
      </w:r>
    </w:p>
    <w:bookmarkEnd w:id="376"/>
    <w:bookmarkStart w:id="377" w:name="priority-7-audit-integration-burden"/>
    <w:p>
      <w:pPr>
        <w:pStyle w:val="Heading2"/>
      </w:pPr>
      <w:r>
        <w:t xml:space="preserve">Priority 7 — Audit integration burden</w:t>
      </w:r>
    </w:p>
    <w:p>
      <w:pPr>
        <w:pStyle w:val="FirstParagraph"/>
      </w:pPr>
      <w:r>
        <w:t xml:space="preserve">Every attempt to combine modules should quantify the cost of coupling:</w:t>
      </w:r>
    </w:p>
    <w:p>
      <w:pPr>
        <w:pStyle w:val="Compact"/>
        <w:numPr>
          <w:ilvl w:val="0"/>
          <w:numId w:val="1124"/>
        </w:numPr>
      </w:pPr>
      <w:r>
        <w:t xml:space="preserve">reduced reaction yield;</w:t>
      </w:r>
    </w:p>
    <w:p>
      <w:pPr>
        <w:pStyle w:val="Compact"/>
        <w:numPr>
          <w:ilvl w:val="0"/>
          <w:numId w:val="1124"/>
        </w:numPr>
      </w:pPr>
      <w:r>
        <w:t xml:space="preserve">altered resource allocation;</w:t>
      </w:r>
    </w:p>
    <w:p>
      <w:pPr>
        <w:pStyle w:val="Compact"/>
        <w:numPr>
          <w:ilvl w:val="0"/>
          <w:numId w:val="1124"/>
        </w:numPr>
      </w:pPr>
      <w:r>
        <w:t xml:space="preserve">changed kinetics;</w:t>
      </w:r>
    </w:p>
    <w:p>
      <w:pPr>
        <w:pStyle w:val="Compact"/>
        <w:numPr>
          <w:ilvl w:val="0"/>
          <w:numId w:val="1124"/>
        </w:numPr>
      </w:pPr>
      <w:r>
        <w:t xml:space="preserve">incompatibility of pH or ions;</w:t>
      </w:r>
    </w:p>
    <w:p>
      <w:pPr>
        <w:pStyle w:val="Compact"/>
        <w:numPr>
          <w:ilvl w:val="0"/>
          <w:numId w:val="1124"/>
        </w:numPr>
      </w:pPr>
      <w:r>
        <w:t xml:space="preserve">increased leakage;</w:t>
      </w:r>
    </w:p>
    <w:p>
      <w:pPr>
        <w:pStyle w:val="Compact"/>
        <w:numPr>
          <w:ilvl w:val="0"/>
          <w:numId w:val="1124"/>
        </w:numPr>
      </w:pPr>
      <w:r>
        <w:t xml:space="preserve">membrane destabilization;</w:t>
      </w:r>
    </w:p>
    <w:p>
      <w:pPr>
        <w:pStyle w:val="Compact"/>
        <w:numPr>
          <w:ilvl w:val="0"/>
          <w:numId w:val="1124"/>
        </w:numPr>
      </w:pPr>
      <w:r>
        <w:t xml:space="preserve">and loss of copying fidelity.</w:t>
      </w:r>
    </w:p>
    <w:p>
      <w:pPr>
        <w:pStyle w:val="FirstParagraph"/>
      </w:pPr>
      <w:r>
        <w:t xml:space="preserve">A successful origin pathway must show that coupling produces a net continuation advantage after those costs are included.</w:t>
      </w:r>
    </w:p>
    <w:p>
      <w:r>
        <w:pict>
          <v:rect style="width:0;height:1.5pt" o:hralign="center" o:hrstd="t" o:hr="t"/>
        </w:pict>
      </w:r>
    </w:p>
    <w:bookmarkEnd w:id="377"/>
    <w:bookmarkEnd w:id="378"/>
    <w:bookmarkStart w:id="379" w:name="claims-retained-revised-and-added-1"/>
    <w:p>
      <w:pPr>
        <w:pStyle w:val="Heading1"/>
      </w:pPr>
      <w:r>
        <w:t xml:space="preserve">15. Claims retained, revised, and added</w:t>
      </w:r>
    </w:p>
    <w:tbl>
      <w:tblPr>
        <w:tblStyle w:val="Table"/>
        <w:tblW w:type="pct" w:w="5000"/>
        <w:jc w:val="left"/>
        <w:tblLayout w:type="autofit"/>
        <w:tblLook w:firstRow="1" w:lastRow="0" w:firstColumn="0" w:lastColumn="0" w:noHBand="0" w:noVBand="0" w:val="0020"/>
      </w:tblPr>
      <w:tblGrid>
        <w:gridCol w:w="2640"/>
        <w:gridCol w:w="2640"/>
        <w:gridCol w:w="2640"/>
      </w:tblGrid>
      <w:tr>
        <w:trPr>
          <w:tblHeader w:val="on"/>
        </w:trPr>
        <w:tc>
          <w:tcPr/>
          <w:p>
            <w:pPr>
              <w:pStyle w:val="Compact"/>
              <w:jc w:val="left"/>
            </w:pPr>
            <w:r>
              <w:rPr>
                <w:sz w:val="17"/>
              </w:rPr>
              <w:t xml:space="preserve">Claim</w:t>
            </w:r>
          </w:p>
        </w:tc>
        <w:tc>
          <w:tcPr/>
          <w:p>
            <w:pPr>
              <w:pStyle w:val="Compact"/>
              <w:jc w:val="left"/>
            </w:pPr>
            <w:r>
              <w:rPr>
                <w:sz w:val="17"/>
              </w:rPr>
              <w:t xml:space="preserve">Decision after Addendum 003</w:t>
            </w:r>
          </w:p>
        </w:tc>
        <w:tc>
          <w:tcPr/>
          <w:p>
            <w:pPr>
              <w:pStyle w:val="Compact"/>
              <w:jc w:val="left"/>
            </w:pPr>
            <w:r>
              <w:rPr>
                <w:sz w:val="17"/>
              </w:rPr>
              <w:t xml:space="preserve">Controlled form</w:t>
            </w:r>
          </w:p>
        </w:tc>
      </w:tr>
      <w:tr>
        <w:tc>
          <w:tcPr/>
          <w:p>
            <w:pPr>
              <w:pStyle w:val="Compact"/>
              <w:jc w:val="left"/>
            </w:pPr>
            <w:r>
              <w:rPr>
                <w:sz w:val="17"/>
              </w:rPr>
              <w:t xml:space="preserve">Driven, constrained chemistry can organize matter.</w:t>
            </w:r>
          </w:p>
        </w:tc>
        <w:tc>
          <w:tcPr/>
          <w:p>
            <w:pPr>
              <w:pStyle w:val="Compact"/>
              <w:jc w:val="left"/>
            </w:pPr>
            <w:r>
              <w:rPr>
                <w:sz w:val="17"/>
              </w:rPr>
              <w:t xml:space="preserve">Retained and strengthened.</w:t>
            </w:r>
          </w:p>
        </w:tc>
        <w:tc>
          <w:tcPr/>
          <w:p>
            <w:pPr>
              <w:pStyle w:val="Compact"/>
              <w:jc w:val="left"/>
            </w:pPr>
            <w:r>
              <w:rPr>
                <w:sz w:val="17"/>
              </w:rPr>
              <w:t xml:space="preserve">Many nonequilibrium systems perform localization, reaction, growth, phase organization, or division.</w:t>
            </w:r>
          </w:p>
        </w:tc>
      </w:tr>
      <w:tr>
        <w:tc>
          <w:tcPr/>
          <w:p>
            <w:pPr>
              <w:pStyle w:val="Compact"/>
              <w:jc w:val="left"/>
            </w:pPr>
            <w:r>
              <w:rPr>
                <w:sz w:val="17"/>
              </w:rPr>
              <w:t xml:space="preserve">Persistent molecular state can influence protocell phenotype.</w:t>
            </w:r>
          </w:p>
        </w:tc>
        <w:tc>
          <w:tcPr/>
          <w:p>
            <w:pPr>
              <w:pStyle w:val="Compact"/>
              <w:jc w:val="left"/>
            </w:pPr>
            <w:r>
              <w:rPr>
                <w:sz w:val="17"/>
              </w:rPr>
              <w:t xml:space="preserve">Strengthened substantially.</w:t>
            </w:r>
          </w:p>
        </w:tc>
        <w:tc>
          <w:tcPr/>
          <w:p>
            <w:pPr>
              <w:pStyle w:val="Compact"/>
              <w:jc w:val="left"/>
            </w:pPr>
            <w:r>
              <w:rPr>
                <w:sz w:val="17"/>
              </w:rPr>
              <w:t xml:space="preserve">DNA and peptide sequences can causally alter droplet or vesicle behavior in model systems.</w:t>
            </w:r>
          </w:p>
        </w:tc>
      </w:tr>
      <w:tr>
        <w:tc>
          <w:tcPr/>
          <w:p>
            <w:pPr>
              <w:pStyle w:val="Compact"/>
              <w:jc w:val="left"/>
            </w:pPr>
            <w:r>
              <w:rPr>
                <w:sz w:val="17"/>
              </w:rPr>
              <w:t xml:space="preserve">Genotype–phenotype coupling requires modern translation.</w:t>
            </w:r>
          </w:p>
        </w:tc>
        <w:tc>
          <w:tcPr/>
          <w:p>
            <w:pPr>
              <w:pStyle w:val="Compact"/>
              <w:jc w:val="left"/>
            </w:pPr>
            <w:r>
              <w:rPr>
                <w:sz w:val="17"/>
              </w:rPr>
              <w:t xml:space="preserve">Weakened.</w:t>
            </w:r>
          </w:p>
        </w:tc>
        <w:tc>
          <w:tcPr/>
          <w:p>
            <w:pPr>
              <w:pStyle w:val="Compact"/>
              <w:jc w:val="left"/>
            </w:pPr>
            <w:r>
              <w:rPr>
                <w:sz w:val="17"/>
              </w:rPr>
              <w:t xml:space="preserve">Primitive sequence/state-to-phenotype coupling can occur through direct physicochemical interactions.</w:t>
            </w:r>
          </w:p>
        </w:tc>
      </w:tr>
      <w:tr>
        <w:tc>
          <w:tcPr/>
          <w:p>
            <w:pPr>
              <w:pStyle w:val="Compact"/>
              <w:jc w:val="left"/>
            </w:pPr>
            <w:r>
              <w:rPr>
                <w:sz w:val="17"/>
              </w:rPr>
              <w:t xml:space="preserve">Reciprocal genotype–phenotype coupling is absent before cells.</w:t>
            </w:r>
          </w:p>
        </w:tc>
        <w:tc>
          <w:tcPr/>
          <w:p>
            <w:pPr>
              <w:pStyle w:val="Compact"/>
              <w:jc w:val="left"/>
            </w:pPr>
            <w:r>
              <w:rPr>
                <w:sz w:val="17"/>
              </w:rPr>
              <w:t xml:space="preserve">Weakened strongly.</w:t>
            </w:r>
          </w:p>
        </w:tc>
        <w:tc>
          <w:tcPr/>
          <w:p>
            <w:pPr>
              <w:pStyle w:val="Compact"/>
              <w:jc w:val="left"/>
            </w:pPr>
            <w:r>
              <w:rPr>
                <w:sz w:val="17"/>
              </w:rPr>
              <w:t xml:space="preserve">Reciprocal replicator–compartment benefit has been demonstrated in a synthetic fuel-dependent system.</w:t>
            </w:r>
          </w:p>
        </w:tc>
      </w:tr>
      <w:tr>
        <w:tc>
          <w:tcPr/>
          <w:p>
            <w:pPr>
              <w:pStyle w:val="Compact"/>
              <w:jc w:val="left"/>
            </w:pPr>
            <w:r>
              <w:rPr>
                <w:sz w:val="17"/>
              </w:rPr>
              <w:t xml:space="preserve">The organization–heredity gap is an empty discontinuity.</w:t>
            </w:r>
          </w:p>
        </w:tc>
        <w:tc>
          <w:tcPr/>
          <w:p>
            <w:pPr>
              <w:pStyle w:val="Compact"/>
              <w:jc w:val="left"/>
            </w:pPr>
            <w:r>
              <w:rPr>
                <w:sz w:val="17"/>
              </w:rPr>
              <w:t xml:space="preserve">Revised.</w:t>
            </w:r>
          </w:p>
        </w:tc>
        <w:tc>
          <w:tcPr/>
          <w:p>
            <w:pPr>
              <w:pStyle w:val="Compact"/>
              <w:jc w:val="left"/>
            </w:pPr>
            <w:r>
              <w:rPr>
                <w:sz w:val="17"/>
              </w:rPr>
              <w:t xml:space="preserve">Intermediate couplings exist; the stronger bottleneck is closure into copied state + unit reproduction + lineage.</w:t>
            </w:r>
          </w:p>
        </w:tc>
      </w:tr>
      <w:tr>
        <w:tc>
          <w:tcPr/>
          <w:p>
            <w:pPr>
              <w:pStyle w:val="Compact"/>
              <w:jc w:val="left"/>
            </w:pPr>
            <w:r>
              <w:rPr>
                <w:sz w:val="17"/>
              </w:rPr>
              <w:t xml:space="preserve">Small functional RNA replicators are necessarily too complex to emerge.</w:t>
            </w:r>
          </w:p>
        </w:tc>
        <w:tc>
          <w:tcPr/>
          <w:p>
            <w:pPr>
              <w:pStyle w:val="Compact"/>
              <w:jc w:val="left"/>
            </w:pPr>
            <w:r>
              <w:rPr>
                <w:sz w:val="17"/>
              </w:rPr>
              <w:t xml:space="preserve">Weakened.</w:t>
            </w:r>
          </w:p>
        </w:tc>
        <w:tc>
          <w:tcPr/>
          <w:p>
            <w:pPr>
              <w:pStyle w:val="Compact"/>
              <w:jc w:val="left"/>
            </w:pPr>
            <w:r>
              <w:rPr>
                <w:sz w:val="17"/>
              </w:rPr>
              <w:t xml:space="preserve">A 45-nt polymerase ribozyme can perform substantial template copying and self-synthesis under prepared conditions.</w:t>
            </w:r>
          </w:p>
        </w:tc>
      </w:tr>
      <w:tr>
        <w:tc>
          <w:tcPr/>
          <w:p>
            <w:pPr>
              <w:pStyle w:val="Compact"/>
              <w:jc w:val="left"/>
            </w:pPr>
            <w:r>
              <w:rPr>
                <w:sz w:val="17"/>
              </w:rPr>
              <w:t xml:space="preserve">RNA self-synthesis equals self-replication.</w:t>
            </w:r>
          </w:p>
        </w:tc>
        <w:tc>
          <w:tcPr/>
          <w:p>
            <w:pPr>
              <w:pStyle w:val="Compact"/>
              <w:jc w:val="left"/>
            </w:pPr>
            <w:r>
              <w:rPr>
                <w:sz w:val="17"/>
              </w:rPr>
              <w:t xml:space="preserve">Rejected.</w:t>
            </w:r>
          </w:p>
        </w:tc>
        <w:tc>
          <w:tcPr/>
          <w:p>
            <w:pPr>
              <w:pStyle w:val="Compact"/>
              <w:jc w:val="left"/>
            </w:pPr>
            <w:r>
              <w:rPr>
                <w:sz w:val="17"/>
              </w:rPr>
              <w:t xml:space="preserve">Closed replication requires reciprocal copying, product release, repeated rounds, and net amplification.</w:t>
            </w:r>
          </w:p>
        </w:tc>
      </w:tr>
      <w:tr>
        <w:tc>
          <w:tcPr/>
          <w:p>
            <w:pPr>
              <w:pStyle w:val="Compact"/>
              <w:jc w:val="left"/>
            </w:pPr>
            <w:r>
              <w:rPr>
                <w:sz w:val="17"/>
              </w:rPr>
              <w:t xml:space="preserve">Error repair requires proteins.</w:t>
            </w:r>
          </w:p>
        </w:tc>
        <w:tc>
          <w:tcPr/>
          <w:p>
            <w:pPr>
              <w:pStyle w:val="Compact"/>
              <w:jc w:val="left"/>
            </w:pPr>
            <w:r>
              <w:rPr>
                <w:sz w:val="17"/>
              </w:rPr>
              <w:t xml:space="preserve">Weakened.</w:t>
            </w:r>
          </w:p>
        </w:tc>
        <w:tc>
          <w:tcPr/>
          <w:p>
            <w:pPr>
              <w:pStyle w:val="Compact"/>
              <w:jc w:val="left"/>
            </w:pPr>
            <w:r>
              <w:rPr>
                <w:sz w:val="17"/>
              </w:rPr>
              <w:t xml:space="preserve">A polymerase ribozyme can perform pyrophosphate-mediated mismatch/damage repair in a model system.</w:t>
            </w:r>
          </w:p>
        </w:tc>
      </w:tr>
      <w:tr>
        <w:tc>
          <w:tcPr/>
          <w:p>
            <w:pPr>
              <w:pStyle w:val="Compact"/>
              <w:jc w:val="left"/>
            </w:pPr>
            <w:r>
              <w:rPr>
                <w:sz w:val="17"/>
              </w:rPr>
              <w:t xml:space="preserve">Compartments and polymers can benefit one another only after biology.</w:t>
            </w:r>
          </w:p>
        </w:tc>
        <w:tc>
          <w:tcPr/>
          <w:p>
            <w:pPr>
              <w:pStyle w:val="Compact"/>
              <w:jc w:val="left"/>
            </w:pPr>
            <w:r>
              <w:rPr>
                <w:sz w:val="17"/>
              </w:rPr>
              <w:t xml:space="preserve">Weakened.</w:t>
            </w:r>
          </w:p>
        </w:tc>
        <w:tc>
          <w:tcPr/>
          <w:p>
            <w:pPr>
              <w:pStyle w:val="Compact"/>
              <w:jc w:val="left"/>
            </w:pPr>
            <w:r>
              <w:rPr>
                <w:sz w:val="17"/>
              </w:rPr>
              <w:t xml:space="preserve">Abiotic polymer–lipid mutualism and synthetic reciprocal coupling are experimentally demonstrable.</w:t>
            </w:r>
          </w:p>
        </w:tc>
      </w:tr>
      <w:tr>
        <w:tc>
          <w:tcPr/>
          <w:p>
            <w:pPr>
              <w:pStyle w:val="Compact"/>
              <w:jc w:val="left"/>
            </w:pPr>
            <w:r>
              <w:rPr>
                <w:sz w:val="17"/>
              </w:rPr>
              <w:t xml:space="preserve">Division is the missing heredity step by itself.</w:t>
            </w:r>
          </w:p>
        </w:tc>
        <w:tc>
          <w:tcPr/>
          <w:p>
            <w:pPr>
              <w:pStyle w:val="Compact"/>
              <w:jc w:val="left"/>
            </w:pPr>
            <w:r>
              <w:rPr>
                <w:sz w:val="17"/>
              </w:rPr>
              <w:t xml:space="preserve">Rejected.</w:t>
            </w:r>
          </w:p>
        </w:tc>
        <w:tc>
          <w:tcPr/>
          <w:p>
            <w:pPr>
              <w:pStyle w:val="Compact"/>
              <w:jc w:val="left"/>
            </w:pPr>
            <w:r>
              <w:rPr>
                <w:sz w:val="17"/>
              </w:rPr>
              <w:t xml:space="preserve">Division matters only when copied causal state remains associated with descendants.</w:t>
            </w:r>
          </w:p>
        </w:tc>
      </w:tr>
      <w:tr>
        <w:tc>
          <w:tcPr/>
          <w:p>
            <w:pPr>
              <w:pStyle w:val="Compact"/>
              <w:jc w:val="left"/>
            </w:pPr>
            <w:r>
              <w:rPr>
                <w:sz w:val="17"/>
              </w:rPr>
              <w:t xml:space="preserve">Motion alone explains the transition.</w:t>
            </w:r>
          </w:p>
        </w:tc>
        <w:tc>
          <w:tcPr/>
          <w:p>
            <w:pPr>
              <w:pStyle w:val="Compact"/>
              <w:jc w:val="left"/>
            </w:pPr>
            <w:r>
              <w:rPr>
                <w:sz w:val="17"/>
              </w:rPr>
              <w:t xml:space="preserve">Narrowed further.</w:t>
            </w:r>
          </w:p>
        </w:tc>
        <w:tc>
          <w:tcPr/>
          <w:p>
            <w:pPr>
              <w:pStyle w:val="Compact"/>
              <w:jc w:val="left"/>
            </w:pPr>
            <w:r>
              <w:rPr>
                <w:sz w:val="17"/>
              </w:rPr>
              <w:t xml:space="preserve">The decisive variables are constrained transport, sequence-specific interaction, copying, feedback, association, and closure.</w:t>
            </w:r>
          </w:p>
        </w:tc>
      </w:tr>
      <w:tr>
        <w:tc>
          <w:tcPr/>
          <w:p>
            <w:pPr>
              <w:pStyle w:val="Compact"/>
              <w:jc w:val="left"/>
            </w:pPr>
            <w:r>
              <w:rPr>
                <w:sz w:val="17"/>
              </w:rPr>
              <w:t xml:space="preserve">Motance’s distinctive opportunity is broad coupling language.</w:t>
            </w:r>
          </w:p>
        </w:tc>
        <w:tc>
          <w:tcPr/>
          <w:p>
            <w:pPr>
              <w:pStyle w:val="Compact"/>
              <w:jc w:val="left"/>
            </w:pPr>
            <w:r>
              <w:rPr>
                <w:sz w:val="17"/>
              </w:rPr>
              <w:t xml:space="preserve">Weakened.</w:t>
            </w:r>
          </w:p>
        </w:tc>
        <w:tc>
          <w:tcPr/>
          <w:p>
            <w:pPr>
              <w:pStyle w:val="Compact"/>
              <w:jc w:val="left"/>
            </w:pPr>
            <w:r>
              <w:rPr>
                <w:sz w:val="17"/>
              </w:rPr>
              <w:t xml:space="preserve">The stronger opportunity is a falsifiable stage-gated closure audit with matched forcing and inheritance controls.</w:t>
            </w:r>
          </w:p>
        </w:tc>
      </w:tr>
    </w:tbl>
    <w:p>
      <w:r>
        <w:pict>
          <v:rect style="width:0;height:1.5pt" o:hralign="center" o:hrstd="t" o:hr="t"/>
        </w:pict>
      </w:r>
    </w:p>
    <w:bookmarkEnd w:id="379"/>
    <w:bookmarkStart w:id="380" w:name="updated-public-statement-1"/>
    <w:p>
      <w:pPr>
        <w:pStyle w:val="Heading1"/>
      </w:pPr>
      <w:r>
        <w:t xml:space="preserve">16. Updated public statement</w:t>
      </w:r>
    </w:p>
    <w:p>
      <w:pPr>
        <w:pStyle w:val="BlockText"/>
      </w:pPr>
      <w:r>
        <w:rPr>
          <w:b/>
          <w:bCs/>
        </w:rPr>
        <w:t xml:space="preserve">Recent experiments are beginning to fill the space between chemical organization and heredity. Molecular sequences can change protocell growth or lifetime, compartments can improve replicator fidelity, replicators can improve compartment persistence, short RNA catalysts can copy complex templates, and model protocells can divide while transferring molecular cargo. What has not yet been demonstrated under origin-like conditions is the complete closed loop: copy the information, reproduce the unit, preserve their association, and repeat that relationship through a continuing lineage. Motance now identifies this heredity-closure bottleneck as the central transition from motion-supported chemistry to biological memory.</w:t>
      </w:r>
    </w:p>
    <w:p>
      <w:r>
        <w:pict>
          <v:rect style="width:0;height:1.5pt" o:hralign="center" o:hrstd="t" o:hr="t"/>
        </w:pict>
      </w:r>
    </w:p>
    <w:bookmarkEnd w:id="380"/>
    <w:bookmarkStart w:id="383" w:name="bottom-line-scientific-position-3"/>
    <w:p>
      <w:pPr>
        <w:pStyle w:val="Heading1"/>
      </w:pPr>
      <w:r>
        <w:t xml:space="preserve">17. Bottom-line scientific position</w:t>
      </w:r>
    </w:p>
    <w:p>
      <w:pPr>
        <w:pStyle w:val="FirstParagraph"/>
      </w:pPr>
      <w:r>
        <w:t xml:space="preserve">The latest integrated evidence strengthens Motance, but it also makes the framework narrower and more demanding.</w:t>
      </w:r>
    </w:p>
    <w:p>
      <w:pPr>
        <w:pStyle w:val="BodyText"/>
      </w:pPr>
      <w:r>
        <w:t xml:space="preserve">The strongest supported position is no longer simply:</w:t>
      </w:r>
    </w:p>
    <w:p>
      <w:pPr>
        <w:pStyle w:val="SourceCode"/>
      </w:pPr>
      <w:r>
        <w:rPr>
          <w:rStyle w:val="VerbatimChar"/>
        </w:rPr>
        <w:t xml:space="preserve">motion → organization → memory</w:t>
      </w:r>
    </w:p>
    <w:p>
      <w:pPr>
        <w:pStyle w:val="FirstParagraph"/>
      </w:pPr>
      <w:r>
        <w:t xml:space="preserve">It is:</w:t>
      </w:r>
    </w:p>
    <w:p>
      <w:pPr>
        <w:pStyle w:val="SourceCode"/>
      </w:pPr>
      <w:r>
        <w:rPr>
          <w:rStyle w:val="VerbatimChar"/>
        </w:rPr>
        <w:t xml:space="preserve">driven constrained interactions</w:t>
      </w:r>
      <w:r>
        <w:br/>
      </w:r>
      <w:r>
        <w:rPr>
          <w:rStyle w:val="VerbatimChar"/>
        </w:rPr>
        <w:t xml:space="preserve">          ↓</w:t>
      </w:r>
      <w:r>
        <w:br/>
      </w:r>
      <w:r>
        <w:rPr>
          <w:rStyle w:val="VerbatimChar"/>
        </w:rPr>
        <w:t xml:space="preserve">organized chemistry</w:t>
      </w:r>
      <w:r>
        <w:br/>
      </w:r>
      <w:r>
        <w:rPr>
          <w:rStyle w:val="VerbatimChar"/>
        </w:rPr>
        <w:t xml:space="preserve">          ↓</w:t>
      </w:r>
      <w:r>
        <w:br/>
      </w:r>
      <w:r>
        <w:rPr>
          <w:rStyle w:val="VerbatimChar"/>
        </w:rPr>
        <w:t xml:space="preserve">persistent readable molecular state</w:t>
      </w:r>
      <w:r>
        <w:br/>
      </w:r>
      <w:r>
        <w:rPr>
          <w:rStyle w:val="VerbatimChar"/>
        </w:rPr>
        <w:t xml:space="preserve">          ↓</w:t>
      </w:r>
      <w:r>
        <w:br/>
      </w:r>
      <w:r>
        <w:rPr>
          <w:rStyle w:val="VerbatimChar"/>
        </w:rPr>
        <w:t xml:space="preserve">state–unit coupling</w:t>
      </w:r>
      <w:r>
        <w:br/>
      </w:r>
      <w:r>
        <w:rPr>
          <w:rStyle w:val="VerbatimChar"/>
        </w:rPr>
        <w:t xml:space="preserve">          ↓</w:t>
      </w:r>
      <w:r>
        <w:br/>
      </w:r>
      <w:r>
        <w:rPr>
          <w:rStyle w:val="VerbatimChar"/>
        </w:rPr>
        <w:t xml:space="preserve">reciprocal benefit</w:t>
      </w:r>
      <w:r>
        <w:br/>
      </w:r>
      <w:r>
        <w:rPr>
          <w:rStyle w:val="VerbatimChar"/>
        </w:rPr>
        <w:t xml:space="preserve">          ↓</w:t>
      </w:r>
      <w:r>
        <w:br/>
      </w:r>
      <w:r>
        <w:rPr>
          <w:rStyle w:val="VerbatimChar"/>
        </w:rPr>
        <w:t xml:space="preserve">copying + reproduction + preserved association</w:t>
      </w:r>
      <w:r>
        <w:br/>
      </w:r>
      <w:r>
        <w:rPr>
          <w:rStyle w:val="VerbatimChar"/>
        </w:rPr>
        <w:t xml:space="preserve">          ↓</w:t>
      </w:r>
      <w:r>
        <w:br/>
      </w:r>
      <w:r>
        <w:rPr>
          <w:rStyle w:val="VerbatimChar"/>
        </w:rPr>
        <w:t xml:space="preserve">lineage</w:t>
      </w:r>
      <w:r>
        <w:br/>
      </w:r>
      <w:r>
        <w:rPr>
          <w:rStyle w:val="VerbatimChar"/>
        </w:rPr>
        <w:t xml:space="preserve">          ↓</w:t>
      </w:r>
      <w:r>
        <w:br/>
      </w:r>
      <w:r>
        <w:rPr>
          <w:rStyle w:val="VerbatimChar"/>
        </w:rPr>
        <w:t xml:space="preserve">hereditary evolution</w:t>
      </w:r>
    </w:p>
    <w:p>
      <w:pPr>
        <w:pStyle w:val="FirstParagraph"/>
      </w:pPr>
      <w:r>
        <w:t xml:space="preserve">The middle of this chain is now experimentally populated. That is genuine progress.</w:t>
      </w:r>
    </w:p>
    <w:p>
      <w:pPr>
        <w:pStyle w:val="BodyText"/>
      </w:pPr>
      <w:r>
        <w:t xml:space="preserve">But the final closure remains absent in naturalized origin-of-life systems.</w:t>
      </w:r>
    </w:p>
    <w:p>
      <w:pPr>
        <w:pStyle w:val="BodyText"/>
      </w:pPr>
      <w:r>
        <w:t xml:space="preserve">The most important unresolved question for Motance is therefore:</w:t>
      </w:r>
    </w:p>
    <w:p>
      <w:pPr>
        <w:pStyle w:val="BlockText"/>
      </w:pPr>
      <w:r>
        <w:rPr>
          <w:b/>
          <w:bCs/>
        </w:rPr>
        <w:t xml:space="preserve">What physically closes reciprocal molecular and compartmental advantages into a self-maintaining cycle that copies information, reproduces the local unit, and preserves their association through repeated generations?</w:t>
      </w:r>
    </w:p>
    <w:p>
      <w:pPr>
        <w:pStyle w:val="FirstParagraph"/>
      </w:pPr>
      <w:r>
        <w:t xml:space="preserve">That question is more precise than the original organization–heredity gap and more discriminating than the broad proposition that motion participates in life’s chemistry.</w:t>
      </w:r>
    </w:p>
    <w:p>
      <w:pPr>
        <w:pStyle w:val="BodyText"/>
      </w:pPr>
      <w:r>
        <w:t xml:space="preserve">Motance should now focus its novelty claims on whether this closure can be predicted, measured, and experimentally distinguished from systems in which useful modules remain disconnected.</w:t>
      </w:r>
    </w:p>
    <w:p>
      <w:r>
        <w:pict>
          <v:rect style="width:0;height:1.5pt" o:hralign="center" o:hrstd="t" o:hr="t"/>
        </w:pict>
      </w:r>
    </w:p>
    <w:bookmarkStart w:id="381" w:name="references-2"/>
    <w:p>
      <w:pPr>
        <w:pStyle w:val="Heading2"/>
      </w:pPr>
      <w:r>
        <w:t xml:space="preserve">References</w:t>
      </w:r>
    </w:p>
    <w:p>
      <w:pPr>
        <w:pStyle w:val="FirstParagraph"/>
      </w:pPr>
      <w:r>
        <w:t xml:space="preserve">[1]: H. Soria-Carrera, L. Kauling, and J. Boekhoven,</w:t>
      </w:r>
      <w:r>
        <w:t xml:space="preserve"> </w:t>
      </w:r>
      <w:r>
        <w:t xml:space="preserve">“</w:t>
      </w:r>
      <w:r>
        <w:t xml:space="preserve">Primitive genotype-phenotype coupling in fuel-dependent synthetic cells with an autocatalyst,</w:t>
      </w:r>
      <w:r>
        <w:t xml:space="preserve">”</w:t>
      </w:r>
      <w:r>
        <w:t xml:space="preserve"> </w:t>
      </w:r>
      <w:r>
        <w:rPr>
          <w:i/>
          <w:iCs/>
        </w:rPr>
        <w:t xml:space="preserve">Chem</w:t>
      </w:r>
      <w:r>
        <w:t xml:space="preserve"> </w:t>
      </w:r>
      <w:r>
        <w:t xml:space="preserve">12(3), 102816 (2026). https://doi.org/10.1016/j.chempr.2025.102816</w:t>
      </w:r>
    </w:p>
    <w:p>
      <w:pPr>
        <w:pStyle w:val="BodyText"/>
      </w:pPr>
      <w:r>
        <w:t xml:space="preserve">[2]: C. Machatzke, A.-L. Holtmannspötter, H. Mutschler, J. Boekhoven, et al.,</w:t>
      </w:r>
      <w:r>
        <w:t xml:space="preserve"> </w:t>
      </w:r>
      <w:r>
        <w:t xml:space="preserve">“</w:t>
      </w:r>
      <w:r>
        <w:t xml:space="preserve">DNA affects the phenotype of fuel-dependent coacervate droplets,</w:t>
      </w:r>
      <w:r>
        <w:t xml:space="preserve">”</w:t>
      </w:r>
      <w:r>
        <w:t xml:space="preserve"> </w:t>
      </w:r>
      <w:r>
        <w:rPr>
          <w:i/>
          <w:iCs/>
        </w:rPr>
        <w:t xml:space="preserve">Nature Communications</w:t>
      </w:r>
      <w:r>
        <w:t xml:space="preserve"> </w:t>
      </w:r>
      <w:r>
        <w:t xml:space="preserve">17, 2953 (2026). https://doi.org/10.1038/s41467-026-71024-8</w:t>
      </w:r>
    </w:p>
    <w:p>
      <w:pPr>
        <w:pStyle w:val="BodyText"/>
      </w:pPr>
      <w:r>
        <w:t xml:space="preserve">[3]: A. Baba, K. Yokoyama, K. Sato, et al.,</w:t>
      </w:r>
      <w:r>
        <w:t xml:space="preserve"> </w:t>
      </w:r>
      <w:r>
        <w:t xml:space="preserve">“</w:t>
      </w:r>
      <w:r>
        <w:t xml:space="preserve">Growth of fatty acid vesicles coupled with amino acid sequences of peptides toward evolvable protocells,</w:t>
      </w:r>
      <w:r>
        <w:t xml:space="preserve">”</w:t>
      </w:r>
      <w:r>
        <w:t xml:space="preserve"> </w:t>
      </w:r>
      <w:r>
        <w:rPr>
          <w:i/>
          <w:iCs/>
        </w:rPr>
        <w:t xml:space="preserve">Communications Chemistry</w:t>
      </w:r>
      <w:r>
        <w:t xml:space="preserve"> </w:t>
      </w:r>
      <w:r>
        <w:t xml:space="preserve">9, 234 (2026). https://doi.org/10.1038/s42004-026-02043-1</w:t>
      </w:r>
    </w:p>
    <w:p>
      <w:pPr>
        <w:pStyle w:val="BodyText"/>
      </w:pPr>
      <w:r>
        <w:t xml:space="preserve">[4]: E. Gianni, S. L. Y. Kwok, C. J. K. Wan, et al.,</w:t>
      </w:r>
      <w:r>
        <w:t xml:space="preserve"> </w:t>
      </w:r>
      <w:r>
        <w:t xml:space="preserve">“</w:t>
      </w:r>
      <w:r>
        <w:t xml:space="preserve">A small polymerase ribozyme that can synthesize itself and its complementary strand,</w:t>
      </w:r>
      <w:r>
        <w:t xml:space="preserve">”</w:t>
      </w:r>
      <w:r>
        <w:t xml:space="preserve"> </w:t>
      </w:r>
      <w:r>
        <w:rPr>
          <w:i/>
          <w:iCs/>
        </w:rPr>
        <w:t xml:space="preserve">Science</w:t>
      </w:r>
      <w:r>
        <w:t xml:space="preserve"> </w:t>
      </w:r>
      <w:r>
        <w:t xml:space="preserve">(2026). https://doi.org/10.1126/science.adt2760</w:t>
      </w:r>
    </w:p>
    <w:p>
      <w:pPr>
        <w:pStyle w:val="BodyText"/>
      </w:pPr>
      <w:r>
        <w:t xml:space="preserve">[5]: X. Han et al.,</w:t>
      </w:r>
      <w:r>
        <w:t xml:space="preserve"> </w:t>
      </w:r>
      <w:r>
        <w:t xml:space="preserve">“</w:t>
      </w:r>
      <w:r>
        <w:t xml:space="preserve">A GTP synthase ribozyme with increased GTP turnover,</w:t>
      </w:r>
      <w:r>
        <w:t xml:space="preserve">”</w:t>
      </w:r>
      <w:r>
        <w:t xml:space="preserve"> </w:t>
      </w:r>
      <w:r>
        <w:rPr>
          <w:i/>
          <w:iCs/>
        </w:rPr>
        <w:t xml:space="preserve">Proceedings of the National Academy of Sciences</w:t>
      </w:r>
      <w:r>
        <w:t xml:space="preserve"> </w:t>
      </w:r>
      <w:r>
        <w:t xml:space="preserve">(2026). https://doi.org/10.1073/pnas.2520997123</w:t>
      </w:r>
    </w:p>
    <w:p>
      <w:pPr>
        <w:pStyle w:val="BodyText"/>
      </w:pPr>
      <w:r>
        <w:t xml:space="preserve">[6]: A. D. Kent, L. L. Yang, K. Cole, and A. Lupták,</w:t>
      </w:r>
      <w:r>
        <w:t xml:space="preserve"> </w:t>
      </w:r>
      <w:r>
        <w:t xml:space="preserve">“</w:t>
      </w:r>
      <w:r>
        <w:t xml:space="preserve">A polymerase ribozyme increases copying fidelity through pyrophosphate-mediated RNA repair,</w:t>
      </w:r>
      <w:r>
        <w:t xml:space="preserve">”</w:t>
      </w:r>
      <w:r>
        <w:t xml:space="preserve"> </w:t>
      </w:r>
      <w:r>
        <w:rPr>
          <w:i/>
          <w:iCs/>
        </w:rPr>
        <w:t xml:space="preserve">Proceedings of the National Academy of Sciences</w:t>
      </w:r>
      <w:r>
        <w:t xml:space="preserve"> </w:t>
      </w:r>
      <w:r>
        <w:t xml:space="preserve">(2026). https://doi.org/10.1073/pnas.2606892123</w:t>
      </w:r>
    </w:p>
    <w:p>
      <w:pPr>
        <w:pStyle w:val="BodyText"/>
      </w:pPr>
      <w:r>
        <w:t xml:space="preserve">[7]: R. Edri, S. Fisher, Y. Levi-Kalisman, et al.,</w:t>
      </w:r>
      <w:r>
        <w:t xml:space="preserve"> </w:t>
      </w:r>
      <w:r>
        <w:t xml:space="preserve">“</w:t>
      </w:r>
      <w:r>
        <w:t xml:space="preserve">Hydroxy acid conjugation to lipids increases structural and hydrolytic stability,</w:t>
      </w:r>
      <w:r>
        <w:t xml:space="preserve">”</w:t>
      </w:r>
      <w:r>
        <w:t xml:space="preserve"> </w:t>
      </w:r>
      <w:r>
        <w:rPr>
          <w:i/>
          <w:iCs/>
        </w:rPr>
        <w:t xml:space="preserve">Nature Communications</w:t>
      </w:r>
      <w:r>
        <w:t xml:space="preserve"> </w:t>
      </w:r>
      <w:r>
        <w:t xml:space="preserve">17, 6973 (2026). https://doi.org/10.1038/s41467-026-75192-5</w:t>
      </w:r>
    </w:p>
    <w:p>
      <w:pPr>
        <w:pStyle w:val="BodyText"/>
      </w:pPr>
      <w:r>
        <w:t xml:space="preserve">[8]: H. Meng, L. Jia, D. Qiu, et al.,</w:t>
      </w:r>
      <w:r>
        <w:t xml:space="preserve"> </w:t>
      </w:r>
      <w:r>
        <w:t xml:space="preserve">“</w:t>
      </w:r>
      <w:r>
        <w:t xml:space="preserve">Asymmetric splitting in dividing lipid-nucleotide multilamellar droplets,</w:t>
      </w:r>
      <w:r>
        <w:t xml:space="preserve">”</w:t>
      </w:r>
      <w:r>
        <w:t xml:space="preserve"> </w:t>
      </w:r>
      <w:r>
        <w:rPr>
          <w:i/>
          <w:iCs/>
        </w:rPr>
        <w:t xml:space="preserve">Nature</w:t>
      </w:r>
      <w:r>
        <w:t xml:space="preserve"> </w:t>
      </w:r>
      <w:r>
        <w:t xml:space="preserve">653, 418–424 (2026). https://doi.org/10.1038/s41586-026-10489-5</w:t>
      </w:r>
    </w:p>
    <w:p>
      <w:pPr>
        <w:pStyle w:val="BodyText"/>
      </w:pPr>
      <w:r>
        <w:t xml:space="preserve">[9]: A. M. Restrepo Sierra, F. Ramirez Gomez, M. van Tongeren, et al.,</w:t>
      </w:r>
      <w:r>
        <w:t xml:space="preserve"> </w:t>
      </w:r>
      <w:r>
        <w:t xml:space="preserve">“</w:t>
      </w:r>
      <w:r>
        <w:t xml:space="preserve">A synthetic cell with integrated DNA self-replication and lipid biosynthesis,</w:t>
      </w:r>
      <w:r>
        <w:t xml:space="preserve">”</w:t>
      </w:r>
      <w:r>
        <w:t xml:space="preserve"> </w:t>
      </w:r>
      <w:r>
        <w:rPr>
          <w:i/>
          <w:iCs/>
        </w:rPr>
        <w:t xml:space="preserve">Nature Communications</w:t>
      </w:r>
      <w:r>
        <w:t xml:space="preserve"> </w:t>
      </w:r>
      <w:r>
        <w:t xml:space="preserve">17, 2727 (2026). https://doi.org/10.1038/s41467-026-69531-9</w:t>
      </w:r>
    </w:p>
    <w:p>
      <w:r>
        <w:pict>
          <v:rect style="width:0;height:1.5pt" o:hralign="center" o:hrstd="t" o:hr="t"/>
        </w:pict>
      </w:r>
    </w:p>
    <w:bookmarkEnd w:id="381"/>
    <w:bookmarkStart w:id="382" w:name="provenance-note-1"/>
    <w:p>
      <w:pPr>
        <w:pStyle w:val="Heading2"/>
      </w:pPr>
      <w:r>
        <w:t xml:space="preserve">Provenance note</w:t>
      </w:r>
    </w:p>
    <w:p>
      <w:pPr>
        <w:pStyle w:val="FirstParagraph"/>
      </w:pPr>
      <w:r>
        <w:t xml:space="preserve">This document is Addendum 003 to</w:t>
      </w:r>
      <w:r>
        <w:t xml:space="preserve"> </w:t>
      </w:r>
      <w:r>
        <w:rPr>
          <w:i/>
          <w:iCs/>
        </w:rPr>
        <w:t xml:space="preserve">Motance — Motion-to-Memory Framework</w:t>
      </w:r>
      <w:r>
        <w:t xml:space="preserve">, version 1.0 (2026-07-10). It should be retained alongside Addendum 001 and Addendum 002 rather than treated as a replacement for the consolidated master document.</w:t>
      </w:r>
    </w:p>
    <w:p>
      <w:pPr>
        <w:pStyle w:val="BodyText"/>
      </w:pPr>
      <w:r>
        <w:t xml:space="preserve">Its principal revisions are:</w:t>
      </w:r>
    </w:p>
    <w:p>
      <w:pPr>
        <w:pStyle w:val="Compact"/>
        <w:numPr>
          <w:ilvl w:val="0"/>
          <w:numId w:val="1125"/>
        </w:numPr>
      </w:pPr>
      <w:r>
        <w:t xml:space="preserve">replacing the overly binary form of</w:t>
      </w:r>
      <w:r>
        <w:t xml:space="preserve"> </w:t>
      </w:r>
      <w:r>
        <w:t xml:space="preserve">“</w:t>
      </w:r>
      <w:r>
        <w:t xml:space="preserve">Organization–Heredity Discontinuity</w:t>
      </w:r>
      <w:r>
        <w:t xml:space="preserve">”</w:t>
      </w:r>
      <w:r>
        <w:t xml:space="preserve"> </w:t>
      </w:r>
      <w:r>
        <w:t xml:space="preserve">with a</w:t>
      </w:r>
      <w:r>
        <w:t xml:space="preserve"> </w:t>
      </w:r>
      <w:r>
        <w:rPr>
          <w:b/>
          <w:bCs/>
        </w:rPr>
        <w:t xml:space="preserve">Heredity-Closure Bottleneck</w:t>
      </w:r>
      <w:r>
        <w:t xml:space="preserve">;</w:t>
      </w:r>
    </w:p>
    <w:p>
      <w:pPr>
        <w:pStyle w:val="Compact"/>
        <w:numPr>
          <w:ilvl w:val="0"/>
          <w:numId w:val="1125"/>
        </w:numPr>
      </w:pPr>
      <w:r>
        <w:t xml:space="preserve">recognizing experimentally demonstrated intermediate state-to-phenotype and reciprocal state–unit couplings;</w:t>
      </w:r>
    </w:p>
    <w:p>
      <w:pPr>
        <w:pStyle w:val="Compact"/>
        <w:numPr>
          <w:ilvl w:val="0"/>
          <w:numId w:val="1125"/>
        </w:numPr>
      </w:pPr>
      <w:r>
        <w:t xml:space="preserve">separating template-directed self-synthesis from closed-cycle replication;</w:t>
      </w:r>
    </w:p>
    <w:p>
      <w:pPr>
        <w:pStyle w:val="Compact"/>
        <w:numPr>
          <w:ilvl w:val="0"/>
          <w:numId w:val="1125"/>
        </w:numPr>
      </w:pPr>
      <w:r>
        <w:t xml:space="preserve">distinguishing physical division/cargo transfer from copied-state inheritance;</w:t>
      </w:r>
    </w:p>
    <w:p>
      <w:pPr>
        <w:pStyle w:val="Compact"/>
        <w:numPr>
          <w:ilvl w:val="0"/>
          <w:numId w:val="1125"/>
        </w:numPr>
      </w:pPr>
      <w:r>
        <w:t xml:space="preserve">adding</w:t>
      </w:r>
      <w:r>
        <w:t xml:space="preserve"> </w:t>
      </w:r>
      <w:r>
        <w:rPr>
          <w:b/>
          <w:bCs/>
        </w:rPr>
        <w:t xml:space="preserve">H9 — Reciprocal Coupling Threshold</w:t>
      </w:r>
      <w:r>
        <w:t xml:space="preserve">;</w:t>
      </w:r>
    </w:p>
    <w:p>
      <w:pPr>
        <w:pStyle w:val="Compact"/>
        <w:numPr>
          <w:ilvl w:val="0"/>
          <w:numId w:val="1125"/>
        </w:numPr>
      </w:pPr>
      <w:r>
        <w:t xml:space="preserve">and redefining the immediate Motance research frontier as closure of copying, unit reproduction, and preserved state–unit association into a continuing lineage.</w:t>
      </w:r>
    </w:p>
    <w:p>
      <w:r>
        <w:pict>
          <v:rect style="width:0;height:1.5pt" o:hralign="center" o:hrstd="t" o:hr="t"/>
        </w:pict>
      </w:r>
    </w:p>
    <w:bookmarkEnd w:id="382"/>
    <w:bookmarkEnd w:id="383"/>
    <w:bookmarkStart w:id="384" w:name="unified-provenance"/>
    <w:p>
      <w:pPr>
        <w:pStyle w:val="Heading1"/>
      </w:pPr>
      <w:r>
        <w:t xml:space="preserve">Unified provenance</w:t>
      </w:r>
    </w:p>
    <w:p>
      <w:pPr>
        <w:pStyle w:val="FirstParagraph"/>
      </w:pPr>
      <w:r>
        <w:t xml:space="preserve">Version 2.0 was created on 2026-08-07 by integrating the July 10 consolidated master with Research Addenda 001–003. The current framework preserves the July corrections on gradient–flux reciprocity, constrained nonequilibrium operations, records versus memory, rewritable versus locked memory, stage-gated evidence, and environment neutrality. It incorporates the August 2 Readable-State Test and companion-philosophy separation. It then adopts the August 7 evidence integration that populates intermediate organization-to-heredity couplings, refines G3–G5, revises H8 to the Heredity-Closure Bottleneck, adds H9, and makes closure of copying + unit reproduction + preserved association the immediate Motance frontier.</w:t>
      </w:r>
    </w:p>
    <w:p>
      <w:pPr>
        <w:pStyle w:val="BodyText"/>
      </w:pPr>
      <w:r>
        <w:t xml:space="preserve">Because the four prior working documents are included in full as source snapshots, this unified master can serve as the single project document without erasing the prior evidence trail.</w:t>
      </w:r>
    </w:p>
    <w:p>
      <w:r>
        <w:pict>
          <v:rect style="width:0;height:1.5pt" o:hralign="center" o:hrstd="t" o:hr="t"/>
        </w:pict>
      </w:r>
    </w:p>
    <w:bookmarkEnd w:id="384"/>
    <w:bookmarkStart w:id="385" w:name="X0a80911481fb1505033e57264000ada98e2dc1e"/>
    <w:p>
      <w:pPr>
        <w:pStyle w:val="Heading1"/>
      </w:pPr>
      <w:r>
        <w:t xml:space="preserve">Appendix E — Research Addendum 004: Recursive Replication, Exchange, and the Association Window (incorporated source snapshot)</w:t>
      </w:r>
    </w:p>
    <w:p>
      <w:pPr>
        <w:pStyle w:val="BlockText"/>
      </w:pPr>
      <w:r>
        <w:rPr>
          <w:b/>
          <w:bCs/>
        </w:rPr>
        <w:t xml:space="preserve">Archive note:</w:t>
      </w:r>
      <w:r>
        <w:t xml:space="preserve"> </w:t>
      </w:r>
      <w:r>
        <w:t xml:space="preserve">The text below is preserved from the standalone source file for traceability. Where it conflicts with Part I, Part I controls.</w:t>
      </w:r>
    </w:p>
    <w:tbl>
      <w:tblPr>
        <w:tblStyle w:val="Table"/>
        <w:tblW w:type="auto" w:w="0"/>
        <w:jc w:val="left"/>
        <w:tblLayout w:type="autofit"/>
        <w:tblLook w:firstRow="0" w:lastRow="0" w:firstColumn="0" w:lastColumn="0" w:noHBand="0" w:noVBand="0" w:val="0000"/>
      </w:tblPr>
      <w:tblGrid>
        <w:gridCol w:w="7920"/>
      </w:tblGrid>
      <w:tr>
        <w:tc>
          <w:tcPr/>
          <w:p>
            <w:pPr>
              <w:pStyle w:val="Compact"/>
              <w:jc w:val="left"/>
            </w:pPr>
            <w:r>
              <w:rPr>
                <w:sz w:val="17"/>
              </w:rPr>
              <w:t xml:space="preserve">title:</w:t>
            </w:r>
            <w:r>
              <w:rPr>
                <w:sz w:val="17"/>
              </w:rPr>
              <w:t xml:space="preserve"> </w:t>
            </w:r>
            <w:r>
              <w:rPr>
                <w:sz w:val="17"/>
              </w:rPr>
              <w:t xml:space="preserve">“</w:t>
            </w:r>
            <w:r>
              <w:rPr>
                <w:sz w:val="17"/>
              </w:rPr>
              <w:t xml:space="preserve">Motance Research Addendum 004 — Recursive Replication, Exchange, and the Association Window</w:t>
            </w:r>
            <w:r>
              <w:rPr>
                <w:sz w:val="17"/>
              </w:rPr>
              <w:t xml:space="preserve">”</w:t>
            </w:r>
          </w:p>
        </w:tc>
      </w:tr>
      <w:tr>
        <w:tc>
          <w:tcPr/>
          <w:p>
            <w:pPr>
              <w:pStyle w:val="Compact"/>
              <w:jc w:val="left"/>
            </w:pPr>
            <w:r>
              <w:rPr>
                <w:sz w:val="17"/>
              </w:rPr>
              <w:t xml:space="preserve">subtitle:</w:t>
            </w:r>
            <w:r>
              <w:rPr>
                <w:sz w:val="17"/>
              </w:rPr>
              <w:t xml:space="preserve"> </w:t>
            </w:r>
            <w:r>
              <w:rPr>
                <w:sz w:val="17"/>
              </w:rPr>
              <w:t xml:space="preserve">“</w:t>
            </w:r>
            <w:r>
              <w:rPr>
                <w:sz w:val="17"/>
              </w:rPr>
              <w:t xml:space="preserve">New evidence on compartmentalized RNA propagation, protection, gradient transduction, state memory, and replicator–reproducer coupling</w:t>
            </w:r>
            <w:r>
              <w:rPr>
                <w:sz w:val="17"/>
              </w:rPr>
              <w:t xml:space="preserve">”</w:t>
            </w:r>
          </w:p>
        </w:tc>
      </w:tr>
      <w:tr>
        <w:tc>
          <w:tcPr/>
          <w:p>
            <w:pPr>
              <w:pStyle w:val="Compact"/>
              <w:jc w:val="left"/>
            </w:pPr>
            <w:r>
              <w:rPr>
                <w:sz w:val="17"/>
              </w:rPr>
              <w:t xml:space="preserve">version:</w:t>
            </w:r>
            <w:r>
              <w:rPr>
                <w:sz w:val="17"/>
              </w:rPr>
              <w:t xml:space="preserve"> </w:t>
            </w:r>
            <w:r>
              <w:rPr>
                <w:sz w:val="17"/>
              </w:rPr>
              <w:t xml:space="preserve">“</w:t>
            </w:r>
            <w:r>
              <w:rPr>
                <w:sz w:val="17"/>
              </w:rPr>
              <w:t xml:space="preserve">1.0</w:t>
            </w:r>
            <w:r>
              <w:rPr>
                <w:sz w:val="17"/>
              </w:rPr>
              <w:t xml:space="preserve">”</w:t>
            </w:r>
          </w:p>
        </w:tc>
      </w:tr>
      <w:tr>
        <w:tc>
          <w:tcPr/>
          <w:p>
            <w:pPr>
              <w:pStyle w:val="Compact"/>
              <w:jc w:val="left"/>
            </w:pPr>
            <w:r>
              <w:rPr>
                <w:sz w:val="17"/>
              </w:rPr>
              <w:t xml:space="preserve">date:</w:t>
            </w:r>
            <w:r>
              <w:rPr>
                <w:sz w:val="17"/>
              </w:rPr>
              <w:t xml:space="preserve"> </w:t>
            </w:r>
            <w:r>
              <w:rPr>
                <w:sz w:val="17"/>
              </w:rPr>
              <w:t xml:space="preserve">“</w:t>
            </w:r>
            <w:r>
              <w:rPr>
                <w:sz w:val="17"/>
              </w:rPr>
              <w:t xml:space="preserve">2026-08-25</w:t>
            </w:r>
            <w:r>
              <w:rPr>
                <w:sz w:val="17"/>
              </w:rPr>
              <w:t xml:space="preserve">”</w:t>
            </w:r>
          </w:p>
        </w:tc>
      </w:tr>
      <w:tr>
        <w:tc>
          <w:tcPr/>
          <w:p>
            <w:pPr>
              <w:pStyle w:val="Compact"/>
              <w:jc w:val="left"/>
            </w:pPr>
            <w:r>
              <w:rPr>
                <w:sz w:val="17"/>
              </w:rPr>
              <w:t xml:space="preserve">status:</w:t>
            </w:r>
            <w:r>
              <w:rPr>
                <w:sz w:val="17"/>
              </w:rPr>
              <w:t xml:space="preserve"> </w:t>
            </w:r>
            <w:r>
              <w:rPr>
                <w:sz w:val="17"/>
              </w:rPr>
              <w:t xml:space="preserve">“</w:t>
            </w:r>
            <w:r>
              <w:rPr>
                <w:sz w:val="17"/>
              </w:rPr>
              <w:t xml:space="preserve">Evidence update to Motance — Motion-to-Memory Framework, version 2.0</w:t>
            </w:r>
            <w:r>
              <w:rPr>
                <w:sz w:val="17"/>
              </w:rPr>
              <w:t xml:space="preserve">”</w:t>
            </w:r>
          </w:p>
        </w:tc>
      </w:tr>
      <w:tr>
        <w:tc>
          <w:tcPr/>
          <w:p>
            <w:pPr>
              <w:pStyle w:val="Compact"/>
              <w:jc w:val="left"/>
            </w:pPr>
            <w:r>
              <w:rPr>
                <w:sz w:val="17"/>
              </w:rPr>
              <w:t xml:space="preserve">parent_document:</w:t>
            </w:r>
            <w:r>
              <w:rPr>
                <w:sz w:val="17"/>
              </w:rPr>
              <w:t xml:space="preserve"> </w:t>
            </w:r>
            <w:r>
              <w:rPr>
                <w:sz w:val="17"/>
              </w:rPr>
              <w:t xml:space="preserve">“</w:t>
            </w:r>
            <w:r>
              <w:rPr>
                <w:sz w:val="17"/>
              </w:rPr>
              <w:t xml:space="preserve">Motance — Motion-to-Memory Framework, version 2.0 (2026-08-07)</w:t>
            </w:r>
            <w:r>
              <w:rPr>
                <w:sz w:val="17"/>
              </w:rPr>
              <w:t xml:space="preserve">”</w:t>
            </w:r>
          </w:p>
        </w:tc>
      </w:tr>
      <w:tr>
        <w:tc>
          <w:tcPr/>
          <w:p>
            <w:pPr>
              <w:pStyle w:val="Compact"/>
              <w:jc w:val="left"/>
            </w:pPr>
            <w:r>
              <w:rPr>
                <w:sz w:val="17"/>
              </w:rPr>
              <w:t xml:space="preserve">updates:</w:t>
            </w:r>
          </w:p>
        </w:tc>
      </w:tr>
      <w:tr>
        <w:tc>
          <w:tcPr/>
          <w:p>
            <w:pPr>
              <w:pStyle w:val="Compact"/>
              <w:jc w:val="left"/>
            </w:pPr>
            <w:r>
              <w:rPr>
                <w:sz w:val="17"/>
              </w:rPr>
              <w:t xml:space="preserve">-</w:t>
            </w:r>
            <w:r>
              <w:rPr>
                <w:sz w:val="17"/>
              </w:rPr>
              <w:t xml:space="preserve"> </w:t>
            </w:r>
            <w:r>
              <w:rPr>
                <w:sz w:val="17"/>
              </w:rPr>
              <w:t xml:space="preserve">“</w:t>
            </w:r>
            <w:r>
              <w:rPr>
                <w:sz w:val="17"/>
              </w:rPr>
              <w:t xml:space="preserve">H2 — Transport–Retention Optimum</w:t>
            </w:r>
            <w:r>
              <w:rPr>
                <w:sz w:val="17"/>
              </w:rPr>
              <w:t xml:space="preserve">”</w:t>
            </w:r>
          </w:p>
        </w:tc>
      </w:tr>
      <w:tr>
        <w:tc>
          <w:tcPr/>
          <w:p>
            <w:pPr>
              <w:pStyle w:val="Compact"/>
              <w:jc w:val="left"/>
            </w:pPr>
            <w:r>
              <w:rPr>
                <w:sz w:val="17"/>
              </w:rPr>
              <w:t xml:space="preserve">-</w:t>
            </w:r>
            <w:r>
              <w:rPr>
                <w:sz w:val="17"/>
              </w:rPr>
              <w:t xml:space="preserve"> </w:t>
            </w:r>
            <w:r>
              <w:rPr>
                <w:sz w:val="17"/>
              </w:rPr>
              <w:t xml:space="preserve">“</w:t>
            </w:r>
            <w:r>
              <w:rPr>
                <w:sz w:val="17"/>
              </w:rPr>
              <w:t xml:space="preserve">H8 — Heredity-Closure Bottleneck</w:t>
            </w:r>
            <w:r>
              <w:rPr>
                <w:sz w:val="17"/>
              </w:rPr>
              <w:t xml:space="preserve">”</w:t>
            </w:r>
          </w:p>
        </w:tc>
      </w:tr>
      <w:tr>
        <w:tc>
          <w:tcPr/>
          <w:p>
            <w:pPr>
              <w:pStyle w:val="Compact"/>
              <w:jc w:val="left"/>
            </w:pPr>
            <w:r>
              <w:rPr>
                <w:sz w:val="17"/>
              </w:rPr>
              <w:t xml:space="preserve">-</w:t>
            </w:r>
            <w:r>
              <w:rPr>
                <w:sz w:val="17"/>
              </w:rPr>
              <w:t xml:space="preserve"> </w:t>
            </w:r>
            <w:r>
              <w:rPr>
                <w:sz w:val="17"/>
              </w:rPr>
              <w:t xml:space="preserve">“</w:t>
            </w:r>
            <w:r>
              <w:rPr>
                <w:sz w:val="17"/>
              </w:rPr>
              <w:t xml:space="preserve">H9 — Reciprocal Coupling Threshold</w:t>
            </w:r>
            <w:r>
              <w:rPr>
                <w:sz w:val="17"/>
              </w:rPr>
              <w:t xml:space="preserve">”</w:t>
            </w:r>
          </w:p>
        </w:tc>
      </w:tr>
      <w:tr>
        <w:tc>
          <w:tcPr/>
          <w:p>
            <w:pPr>
              <w:pStyle w:val="Compact"/>
              <w:jc w:val="left"/>
            </w:pPr>
            <w:r>
              <w:rPr>
                <w:sz w:val="17"/>
              </w:rPr>
              <w:t xml:space="preserve">adds:</w:t>
            </w:r>
          </w:p>
        </w:tc>
      </w:tr>
      <w:tr>
        <w:tc>
          <w:tcPr/>
          <w:p>
            <w:pPr>
              <w:pStyle w:val="Compact"/>
              <w:jc w:val="left"/>
            </w:pPr>
            <w:r>
              <w:rPr>
                <w:sz w:val="17"/>
              </w:rPr>
              <w:t xml:space="preserve">-</w:t>
            </w:r>
            <w:r>
              <w:rPr>
                <w:sz w:val="17"/>
              </w:rPr>
              <w:t xml:space="preserve"> </w:t>
            </w:r>
            <w:r>
              <w:rPr>
                <w:sz w:val="17"/>
              </w:rPr>
              <w:t xml:space="preserve">“</w:t>
            </w:r>
            <w:r>
              <w:rPr>
                <w:sz w:val="17"/>
              </w:rPr>
              <w:t xml:space="preserve">H10 — Exchange–Association Window</w:t>
            </w:r>
            <w:r>
              <w:rPr>
                <w:sz w:val="17"/>
              </w:rPr>
              <w:t xml:space="preserve">”</w:t>
            </w:r>
          </w:p>
        </w:tc>
      </w:tr>
      <w:tr>
        <w:tc>
          <w:tcPr/>
          <w:p>
            <w:pPr>
              <w:pStyle w:val="Compact"/>
              <w:jc w:val="left"/>
            </w:pPr>
            <w:r>
              <w:rPr>
                <w:sz w:val="17"/>
              </w:rPr>
              <w:t xml:space="preserve">-</w:t>
            </w:r>
            <w:r>
              <w:rPr>
                <w:sz w:val="17"/>
              </w:rPr>
              <w:t xml:space="preserve"> </w:t>
            </w:r>
            <w:r>
              <w:rPr>
                <w:sz w:val="17"/>
              </w:rPr>
              <w:t xml:space="preserve">“</w:t>
            </w:r>
            <w:r>
              <w:rPr>
                <w:sz w:val="17"/>
              </w:rPr>
              <w:t xml:space="preserve">Functional continuity — controlled vocabulary term</w:t>
            </w:r>
            <w:r>
              <w:rPr>
                <w:sz w:val="17"/>
              </w:rPr>
              <w:t xml:space="preserve">”</w:t>
            </w:r>
          </w:p>
        </w:tc>
      </w:tr>
    </w:tbl>
    <w:bookmarkEnd w:id="385"/>
    <w:bookmarkStart w:id="387" w:name="Xb59e4ff01023ce83065d9176f72a29db746ee66"/>
    <w:p>
      <w:pPr>
        <w:pStyle w:val="Heading1"/>
      </w:pPr>
      <w:r>
        <w:t xml:space="preserve">Motance Research Addendum 004 — Recursive Replication, Exchange, and the Association Window</w:t>
      </w:r>
    </w:p>
    <w:p>
      <w:pPr>
        <w:pStyle w:val="BlockText"/>
      </w:pPr>
      <w:r>
        <w:rPr>
          <w:b/>
          <w:bCs/>
        </w:rPr>
        <w:t xml:space="preserve">Core finding:</w:t>
      </w:r>
      <w:r>
        <w:t xml:space="preserve"> </w:t>
      </w:r>
      <w:r>
        <w:t xml:space="preserve">New evidence materially strengthens Motance’s claim that heredity-relevant systems require a balance between exchange and retention. A 2026 liposome study sustained compartmentalized RNA replication through at least seven repeated fusion–reaction cycles and directly observed a tradeoff between broader RNA propagation and dilution of replication-positive compartments. This gives H2 a strong experimental precedent. However, the system still depended on externally supplied nutrient liposomes, purified Qβ replicase, activated resources, controlled fusion chemistry, and researcher handling, and it did not establish parent–offspring unit reproduction or preserved state–unit lineage. The result therefore strengthens the</w:t>
      </w:r>
      <w:r>
        <w:t xml:space="preserve"> </w:t>
      </w:r>
      <w:r>
        <w:rPr>
          <w:b/>
          <w:bCs/>
        </w:rPr>
        <w:t xml:space="preserve">Heredity-Closure Bottleneck</w:t>
      </w:r>
      <w:r>
        <w:t xml:space="preserve"> </w:t>
      </w:r>
      <w:r>
        <w:t xml:space="preserve">rather than closing it.</w:t>
      </w:r>
    </w:p>
    <w:bookmarkStart w:id="386" w:name="executive-assessment-2"/>
    <w:p>
      <w:pPr>
        <w:pStyle w:val="Heading2"/>
      </w:pPr>
      <w:r>
        <w:t xml:space="preserve">Executive assessment</w:t>
      </w:r>
    </w:p>
    <w:p>
      <w:pPr>
        <w:pStyle w:val="FirstParagraph"/>
      </w:pPr>
      <w:r>
        <w:t xml:space="preserve">The August 7 unified Motance master identified heredity closure as the current frontier:</w:t>
      </w:r>
    </w:p>
    <w:p>
      <w:pPr>
        <w:pStyle w:val="SourceCode"/>
      </w:pPr>
      <w:r>
        <w:rPr>
          <w:rStyle w:val="VerbatimChar"/>
        </w:rPr>
        <w:t xml:space="preserve">readable molecular state</w:t>
      </w:r>
      <w:r>
        <w:br/>
      </w:r>
      <w:r>
        <w:rPr>
          <w:rStyle w:val="VerbatimChar"/>
        </w:rPr>
        <w:t xml:space="preserve">        ↓</w:t>
      </w:r>
      <w:r>
        <w:br/>
      </w:r>
      <w:r>
        <w:rPr>
          <w:rStyle w:val="VerbatimChar"/>
        </w:rPr>
        <w:t xml:space="preserve">state–unit coupling</w:t>
      </w:r>
      <w:r>
        <w:br/>
      </w:r>
      <w:r>
        <w:rPr>
          <w:rStyle w:val="VerbatimChar"/>
        </w:rPr>
        <w:t xml:space="preserve">        ↓</w:t>
      </w:r>
      <w:r>
        <w:br/>
      </w:r>
      <w:r>
        <w:rPr>
          <w:rStyle w:val="VerbatimChar"/>
        </w:rPr>
        <w:t xml:space="preserve">closed copying</w:t>
      </w:r>
      <w:r>
        <w:br/>
      </w:r>
      <w:r>
        <w:rPr>
          <w:rStyle w:val="VerbatimChar"/>
        </w:rPr>
        <w:t xml:space="preserve">        ↓</w:t>
      </w:r>
      <w:r>
        <w:br/>
      </w:r>
      <w:r>
        <w:rPr>
          <w:rStyle w:val="VerbatimChar"/>
        </w:rPr>
        <w:t xml:space="preserve">unit reproduction</w:t>
      </w:r>
      <w:r>
        <w:br/>
      </w:r>
      <w:r>
        <w:rPr>
          <w:rStyle w:val="VerbatimChar"/>
        </w:rPr>
        <w:t xml:space="preserve">        ↓</w:t>
      </w:r>
      <w:r>
        <w:br/>
      </w:r>
      <w:r>
        <w:rPr>
          <w:rStyle w:val="VerbatimChar"/>
        </w:rPr>
        <w:t xml:space="preserve">physical inheritance</w:t>
      </w:r>
      <w:r>
        <w:br/>
      </w:r>
      <w:r>
        <w:rPr>
          <w:rStyle w:val="VerbatimChar"/>
        </w:rPr>
        <w:t xml:space="preserve">        ↓</w:t>
      </w:r>
      <w:r>
        <w:br/>
      </w:r>
      <w:r>
        <w:rPr>
          <w:rStyle w:val="VerbatimChar"/>
        </w:rPr>
        <w:t xml:space="preserve">lineage</w:t>
      </w:r>
      <w:r>
        <w:br/>
      </w:r>
      <w:r>
        <w:rPr>
          <w:rStyle w:val="VerbatimChar"/>
        </w:rPr>
        <w:t xml:space="preserve">        ↓</w:t>
      </w:r>
      <w:r>
        <w:br/>
      </w:r>
      <w:r>
        <w:rPr>
          <w:rStyle w:val="VerbatimChar"/>
        </w:rPr>
        <w:t xml:space="preserve">autonomy</w:t>
      </w:r>
    </w:p>
    <w:p>
      <w:pPr>
        <w:pStyle w:val="FirstParagraph"/>
      </w:pPr>
      <w:r>
        <w:t xml:space="preserve">Research integrated in this addendum fills additional territory around that frontier.</w:t>
      </w:r>
    </w:p>
    <w:p>
      <w:pPr>
        <w:pStyle w:val="BodyText"/>
      </w:pPr>
      <w:r>
        <w:t xml:space="preserve">The most important result is not another example of chemical organization. It is a compartmentalized RNA system in which repeated physical exchange replenishes molecular resources and redistributes replicated RNA across liposomes for at least seven cycles. Critically, the experiment also exposes a Motance-type failure mode: increasing exchange spreads RNA into more compartments but can dilute it enough that fewer individual compartments remain replication-positive.</w:t>
      </w:r>
    </w:p>
    <w:p>
      <w:pPr>
        <w:pStyle w:val="BodyText"/>
      </w:pPr>
      <w:r>
        <w:t xml:space="preserve">That pattern gives direct experimental precedent to</w:t>
      </w:r>
      <w:r>
        <w:t xml:space="preserve"> </w:t>
      </w:r>
      <w:r>
        <w:rPr>
          <w:b/>
          <w:bCs/>
        </w:rPr>
        <w:t xml:space="preserve">H2 — Transport–Retention Optimum</w:t>
      </w:r>
      <w:r>
        <w:t xml:space="preserve">.</w:t>
      </w:r>
    </w:p>
    <w:p>
      <w:pPr>
        <w:pStyle w:val="BodyText"/>
      </w:pPr>
      <w:r>
        <w:t xml:space="preserve">At the same time, the study does not demonstrate Motance G5b physical inheritance or G7 lineage. Genetic material is redistributed through fusion-mediated mixing rather than copied state remaining associated with descendants of a reproducing parent unit. This distinction is central. Repeated compartmentalized replication is a major advance, but it is not equivalent to hereditary closure.</w:t>
      </w:r>
    </w:p>
    <w:p>
      <w:pPr>
        <w:pStyle w:val="BodyText"/>
      </w:pPr>
      <w:r>
        <w:t xml:space="preserve">Other recent work strengthens lower and intermediate Motance layers:</w:t>
      </w:r>
    </w:p>
    <w:p>
      <w:pPr>
        <w:pStyle w:val="Compact"/>
        <w:numPr>
          <w:ilvl w:val="0"/>
          <w:numId w:val="1126"/>
        </w:numPr>
      </w:pPr>
      <w:r>
        <w:t xml:space="preserve">coacervates can protect RNA and ribozyme function against destructive wet–dry cycling;</w:t>
      </w:r>
    </w:p>
    <w:p>
      <w:pPr>
        <w:pStyle w:val="Compact"/>
        <w:numPr>
          <w:ilvl w:val="0"/>
          <w:numId w:val="1126"/>
        </w:numPr>
      </w:pPr>
      <w:r>
        <w:t xml:space="preserve">RNA itself has physicochemical tendencies toward Mg²⁺-dependent condensation and percolation, introducing both localization benefits and dynamical-arrest costs;</w:t>
      </w:r>
    </w:p>
    <w:p>
      <w:pPr>
        <w:pStyle w:val="Compact"/>
        <w:numPr>
          <w:ilvl w:val="0"/>
          <w:numId w:val="1126"/>
        </w:numPr>
      </w:pPr>
      <w:r>
        <w:t xml:space="preserve">FeS mineral barriers can convert geochemical pH/redox disequilibrium into measurable electrical current coupled to organic synthesis;</w:t>
      </w:r>
    </w:p>
    <w:p>
      <w:pPr>
        <w:pStyle w:val="Compact"/>
        <w:numPr>
          <w:ilvl w:val="0"/>
          <w:numId w:val="1126"/>
        </w:numPr>
      </w:pPr>
      <w:r>
        <w:t xml:space="preserve">mineral and cyanide chemistry can mutually restructure one another under dynamic aerosol conditions;</w:t>
      </w:r>
    </w:p>
    <w:p>
      <w:pPr>
        <w:pStyle w:val="Compact"/>
        <w:numPr>
          <w:ilvl w:val="0"/>
          <w:numId w:val="1126"/>
        </w:numPr>
      </w:pPr>
      <w:r>
        <w:t xml:space="preserve">oscillatory proteinoid systems can display memristive hysteresis and physical reproduction-like behavior, but their claimed</w:t>
      </w:r>
      <w:r>
        <w:t xml:space="preserve"> </w:t>
      </w:r>
      <w:r>
        <w:t xml:space="preserve">“</w:t>
      </w:r>
      <w:r>
        <w:t xml:space="preserve">proto-heredity</w:t>
      </w:r>
      <w:r>
        <w:t xml:space="preserve">”</w:t>
      </w:r>
      <w:r>
        <w:t xml:space="preserve"> </w:t>
      </w:r>
      <w:r>
        <w:t xml:space="preserve">does not satisfy Motance’s copied-state inheritance standard;</w:t>
      </w:r>
    </w:p>
    <w:p>
      <w:pPr>
        <w:pStyle w:val="Compact"/>
        <w:numPr>
          <w:ilvl w:val="0"/>
          <w:numId w:val="1126"/>
        </w:numPr>
      </w:pPr>
      <w:r>
        <w:t xml:space="preserve">and a new multilevel-selection model independently argues that replicator success must become coupled to protocell reproduction.</w:t>
      </w:r>
    </w:p>
    <w:p>
      <w:pPr>
        <w:pStyle w:val="FirstParagraph"/>
      </w:pPr>
      <w:r>
        <w:t xml:space="preserve">The combined update strengthens modern Motance while narrowing its novelty claim.</w:t>
      </w:r>
    </w:p>
    <w:p>
      <w:pPr>
        <w:pStyle w:val="BodyText"/>
      </w:pPr>
      <w:r>
        <w:t xml:space="preserve">The scientifically useful synthesis is:</w:t>
      </w:r>
    </w:p>
    <w:p>
      <w:pPr>
        <w:pStyle w:val="SourceCode"/>
      </w:pPr>
      <w:r>
        <w:rPr>
          <w:rStyle w:val="VerbatimChar"/>
        </w:rPr>
        <w:t xml:space="preserve">resource exchange must be high enough to sustain chemistry</w:t>
      </w:r>
      <w:r>
        <w:br/>
      </w:r>
      <w:r>
        <w:rPr>
          <w:rStyle w:val="VerbatimChar"/>
        </w:rPr>
        <w:t xml:space="preserve">                     ↓</w:t>
      </w:r>
      <w:r>
        <w:br/>
      </w:r>
      <w:r>
        <w:rPr>
          <w:rStyle w:val="VerbatimChar"/>
        </w:rPr>
        <w:t xml:space="preserve">but low/structured enough to avoid dilution and loss of association</w:t>
      </w:r>
      <w:r>
        <w:br/>
      </w:r>
      <w:r>
        <w:rPr>
          <w:rStyle w:val="VerbatimChar"/>
        </w:rPr>
        <w:t xml:space="preserve">                     ↓</w:t>
      </w:r>
      <w:r>
        <w:br/>
      </w:r>
      <w:r>
        <w:rPr>
          <w:rStyle w:val="VerbatimChar"/>
        </w:rPr>
        <w:t xml:space="preserve">copied molecular state must remain statistically linked to the unit it affects</w:t>
      </w:r>
      <w:r>
        <w:br/>
      </w:r>
      <w:r>
        <w:rPr>
          <w:rStyle w:val="VerbatimChar"/>
        </w:rPr>
        <w:t xml:space="preserve">                     ↓</w:t>
      </w:r>
      <w:r>
        <w:br/>
      </w:r>
      <w:r>
        <w:rPr>
          <w:rStyle w:val="VerbatimChar"/>
        </w:rPr>
        <w:t xml:space="preserve">unit reproduction must preserve that linkage</w:t>
      </w:r>
      <w:r>
        <w:br/>
      </w:r>
      <w:r>
        <w:rPr>
          <w:rStyle w:val="VerbatimChar"/>
        </w:rPr>
        <w:t xml:space="preserve">                     ↓</w:t>
      </w:r>
      <w:r>
        <w:br/>
      </w:r>
      <w:r>
        <w:rPr>
          <w:rStyle w:val="VerbatimChar"/>
        </w:rPr>
        <w:t xml:space="preserve">selection can act on the coupled state–unit system</w:t>
      </w:r>
    </w:p>
    <w:p>
      <w:pPr>
        <w:pStyle w:val="FirstParagraph"/>
      </w:pPr>
      <w:r>
        <w:t xml:space="preserve">This motivates a new Motance hypothesis:</w:t>
      </w:r>
    </w:p>
    <w:p>
      <w:pPr>
        <w:pStyle w:val="BlockText"/>
      </w:pPr>
      <w:r>
        <w:rPr>
          <w:b/>
          <w:bCs/>
        </w:rPr>
        <w:t xml:space="preserve">H10 — Exchange–Association Window:</w:t>
      </w:r>
      <w:r>
        <w:t xml:space="preserve"> </w:t>
      </w:r>
      <w:r>
        <w:t xml:space="preserve">A compartmentalized hereditary system should require an intermediate regime of exchange that supplies resources and useful molecular transfer without erasing the association between causally effective molecular states and the units whose continuation they influence.</w:t>
      </w:r>
    </w:p>
    <w:p>
      <w:pPr>
        <w:pStyle w:val="FirstParagraph"/>
      </w:pPr>
      <w:r>
        <w:t xml:space="preserve">H10 should not be presented as a novel general law of evolution. Migration–selection tradeoffs, horizontal transfer, assortment, group selection, and multilevel selection have substantial prior literature. Motance’s potential contribution is to turn this logic into a specific origin-of-life closure experiment that simultaneously measures exchange, copying, dilution, unit reproduction, state–unit association, and lineage.</w:t>
      </w:r>
    </w:p>
    <w:p>
      <w:r>
        <w:pict>
          <v:rect style="width:0;height:1.5pt" o:hralign="center" o:hrstd="t" o:hr="t"/>
        </w:pict>
      </w:r>
    </w:p>
    <w:bookmarkEnd w:id="386"/>
    <w:bookmarkEnd w:id="387"/>
    <w:bookmarkStart w:id="393" w:name="X74972b8267ab15585d2c57233fae91b9048226a"/>
    <w:p>
      <w:pPr>
        <w:pStyle w:val="Heading1"/>
      </w:pPr>
      <w:r>
        <w:t xml:space="preserve">1. Repetitive fusion and RNA replication directly strengthen H2</w:t>
      </w:r>
    </w:p>
    <w:p>
      <w:pPr>
        <w:pStyle w:val="FirstParagraph"/>
      </w:pPr>
      <w:r>
        <w:t xml:space="preserve">Gakushi Tsuji reported a phospholipid-vesicle system in which dimethyl sulfoxide (DMSO) at low temperature promotes liposome fusion and internal-content exchange while retaining vesicle integrity. The system was then used to couple repeated fusion with RNA replication.</w:t>
      </w:r>
    </w:p>
    <w:p>
      <w:pPr>
        <w:pStyle w:val="BodyText"/>
      </w:pPr>
      <w:r>
        <w:t xml:space="preserve">The key experimental sequence was:</w:t>
      </w:r>
    </w:p>
    <w:p>
      <w:pPr>
        <w:pStyle w:val="SourceCode"/>
      </w:pPr>
      <w:r>
        <w:rPr>
          <w:rStyle w:val="VerbatimChar"/>
        </w:rPr>
        <w:t xml:space="preserve">RNA-containing liposomes</w:t>
      </w:r>
      <w:r>
        <w:br/>
      </w:r>
      <w:r>
        <w:rPr>
          <w:rStyle w:val="VerbatimChar"/>
        </w:rPr>
        <w:t xml:space="preserve">        +</w:t>
      </w:r>
      <w:r>
        <w:br/>
      </w:r>
      <w:r>
        <w:rPr>
          <w:rStyle w:val="VerbatimChar"/>
        </w:rPr>
        <w:t xml:space="preserve">nutrient liposomes</w:t>
      </w:r>
      <w:r>
        <w:br/>
      </w:r>
      <w:r>
        <w:rPr>
          <w:rStyle w:val="VerbatimChar"/>
        </w:rPr>
        <w:t xml:space="preserve">        ↓</w:t>
      </w:r>
      <w:r>
        <w:br/>
      </w:r>
      <w:r>
        <w:rPr>
          <w:rStyle w:val="VerbatimChar"/>
        </w:rPr>
        <w:t xml:space="preserve">DMSO-mediated fusion at low temperature</w:t>
      </w:r>
      <w:r>
        <w:br/>
      </w:r>
      <w:r>
        <w:rPr>
          <w:rStyle w:val="VerbatimChar"/>
        </w:rPr>
        <w:t xml:space="preserve">        ↓</w:t>
      </w:r>
      <w:r>
        <w:br/>
      </w:r>
      <w:r>
        <w:rPr>
          <w:rStyle w:val="VerbatimChar"/>
        </w:rPr>
        <w:t xml:space="preserve">internal-content redistribution</w:t>
      </w:r>
      <w:r>
        <w:br/>
      </w:r>
      <w:r>
        <w:rPr>
          <w:rStyle w:val="VerbatimChar"/>
        </w:rPr>
        <w:t xml:space="preserve">        ↓</w:t>
      </w:r>
      <w:r>
        <w:br/>
      </w:r>
      <w:r>
        <w:rPr>
          <w:rStyle w:val="VerbatimChar"/>
        </w:rPr>
        <w:t xml:space="preserve">incubation for RNA replication</w:t>
      </w:r>
      <w:r>
        <w:br/>
      </w:r>
      <w:r>
        <w:rPr>
          <w:rStyle w:val="VerbatimChar"/>
        </w:rPr>
        <w:t xml:space="preserve">        ↓</w:t>
      </w:r>
      <w:r>
        <w:br/>
      </w:r>
      <w:r>
        <w:rPr>
          <w:rStyle w:val="VerbatimChar"/>
        </w:rPr>
        <w:t xml:space="preserve">new nutrient liposomes supplied</w:t>
      </w:r>
      <w:r>
        <w:br/>
      </w:r>
      <w:r>
        <w:rPr>
          <w:rStyle w:val="VerbatimChar"/>
        </w:rPr>
        <w:t xml:space="preserve">        ↓</w:t>
      </w:r>
      <w:r>
        <w:br/>
      </w:r>
      <w:r>
        <w:rPr>
          <w:rStyle w:val="VerbatimChar"/>
        </w:rPr>
        <w:t xml:space="preserve">repeat</w:t>
      </w:r>
    </w:p>
    <w:p>
      <w:pPr>
        <w:pStyle w:val="FirstParagraph"/>
      </w:pPr>
      <w:r>
        <w:t xml:space="preserve">The study sustained the fusion–reaction procedure for at least</w:t>
      </w:r>
      <w:r>
        <w:t xml:space="preserve"> </w:t>
      </w:r>
      <w:r>
        <w:rPr>
          <w:b/>
          <w:bCs/>
        </w:rPr>
        <w:t xml:space="preserve">seven consecutive cycles</w:t>
      </w:r>
      <w:r>
        <w:t xml:space="preserve">.</w:t>
      </w:r>
    </w:p>
    <w:p>
      <w:pPr>
        <w:pStyle w:val="BodyText"/>
      </w:pPr>
      <w:r>
        <w:t xml:space="preserve">Approximately 20% of liposomes remained replication-positive after incubation in each cycle when fresh nutrient liposomes were supplied. When nutrient liposomes lacking replication substrates were supplied, the replication signal fell to zero after the available resources were exhausted.</w:t>
      </w:r>
    </w:p>
    <w:bookmarkStart w:id="390" w:name="Xd66572a0e85d2c65c0702f57acacf9412c7d4f9"/>
    <w:p>
      <w:pPr>
        <w:pStyle w:val="Heading2"/>
      </w:pPr>
      <w:r>
        <w:t xml:space="preserve">1.1 The most Motance-relevant observation: propagation versus dilution</w:t>
      </w:r>
    </w:p>
    <w:p>
      <w:pPr>
        <w:pStyle w:val="FirstParagraph"/>
      </w:pPr>
      <w:r>
        <w:t xml:space="preserve">The experiment varied the ratio of RNA-bearing liposomes to nutrient liposomes.</w:t>
      </w:r>
    </w:p>
    <w:p>
      <w:pPr>
        <w:pStyle w:val="BodyText"/>
      </w:pPr>
      <w:r>
        <w:t xml:space="preserve">Increasing the excess of nutrient liposomes increased the number of compartments receiving RNA. However, broader distribution also diluted replicated RNA across more recipients.</w:t>
      </w:r>
    </w:p>
    <w:p>
      <w:pPr>
        <w:pStyle w:val="BodyText"/>
      </w:pPr>
      <w:r>
        <w:t xml:space="preserve">The authors therefore observed a tradeoff:</w:t>
      </w:r>
    </w:p>
    <w:p>
      <w:pPr>
        <w:pStyle w:val="SourceCode"/>
      </w:pPr>
      <w:r>
        <w:rPr>
          <w:rStyle w:val="VerbatimChar"/>
        </w:rPr>
        <w:t xml:space="preserve">more exchange / more recipient compartments</w:t>
      </w:r>
      <w:r>
        <w:br/>
      </w:r>
      <w:r>
        <w:rPr>
          <w:rStyle w:val="VerbatimChar"/>
        </w:rPr>
        <w:t xml:space="preserve">              ↓</w:t>
      </w:r>
      <w:r>
        <w:br/>
      </w:r>
      <w:r>
        <w:rPr>
          <w:rStyle w:val="VerbatimChar"/>
        </w:rPr>
        <w:t xml:space="preserve">broader RNA propagation</w:t>
      </w:r>
      <w:r>
        <w:br/>
      </w:r>
      <w:r>
        <w:rPr>
          <w:rStyle w:val="VerbatimChar"/>
        </w:rPr>
        <w:t xml:space="preserve">              +</w:t>
      </w:r>
      <w:r>
        <w:br/>
      </w:r>
      <w:r>
        <w:rPr>
          <w:rStyle w:val="VerbatimChar"/>
        </w:rPr>
        <w:t xml:space="preserve">greater molecular dilution</w:t>
      </w:r>
      <w:r>
        <w:br/>
      </w:r>
      <w:r>
        <w:rPr>
          <w:rStyle w:val="VerbatimChar"/>
        </w:rPr>
        <w:t xml:space="preserve">              ↓</w:t>
      </w:r>
      <w:r>
        <w:br/>
      </w:r>
      <w:r>
        <w:rPr>
          <w:rStyle w:val="VerbatimChar"/>
        </w:rPr>
        <w:t xml:space="preserve">lower probability that a recipient remains replication-positive</w:t>
      </w:r>
    </w:p>
    <w:p>
      <w:pPr>
        <w:pStyle w:val="FirstParagraph"/>
      </w:pPr>
      <w:r>
        <w:t xml:space="preserve">A 1:1 mixing condition was chosen for the serial experiment as a compromise between RNA transfer and continued replication activity.</w:t>
      </w:r>
    </w:p>
    <w:p>
      <w:pPr>
        <w:pStyle w:val="BodyText"/>
      </w:pPr>
      <w:r>
        <w:t xml:space="preserve">This is unusually strong support for H2.</w:t>
      </w:r>
    </w:p>
    <w:bookmarkStart w:id="388" w:name="h2-before-this-addendum"/>
    <w:p>
      <w:pPr>
        <w:pStyle w:val="Heading3"/>
      </w:pPr>
      <w:r>
        <w:t xml:space="preserve">H2 before this addendum</w:t>
      </w:r>
    </w:p>
    <w:p>
      <w:pPr>
        <w:pStyle w:val="BlockText"/>
      </w:pPr>
      <w:r>
        <w:t xml:space="preserve">Heredity-relevant chemistry will show a non-monotonic dependence on exchange: too little exchange depletes feedstocks, too much causes washout, and an intermediate regime maximizes continuing performance.</w:t>
      </w:r>
    </w:p>
    <w:bookmarkEnd w:id="388"/>
    <w:bookmarkStart w:id="389" w:name="h2-after-this-addendum"/>
    <w:p>
      <w:pPr>
        <w:pStyle w:val="Heading3"/>
      </w:pPr>
      <w:r>
        <w:t xml:space="preserve">H2 after this addendum</w:t>
      </w:r>
    </w:p>
    <w:p>
      <w:pPr>
        <w:pStyle w:val="FirstParagraph"/>
      </w:pPr>
      <w:r>
        <w:t xml:space="preserve">H2 now has direct experimental precedent in a compartmentalized RNA-replication system:</w:t>
      </w:r>
    </w:p>
    <w:p>
      <w:pPr>
        <w:pStyle w:val="Compact"/>
        <w:numPr>
          <w:ilvl w:val="0"/>
          <w:numId w:val="1127"/>
        </w:numPr>
      </w:pPr>
      <w:r>
        <w:t xml:space="preserve">insufficient resource exchange cannot sustain replication;</w:t>
      </w:r>
    </w:p>
    <w:p>
      <w:pPr>
        <w:pStyle w:val="Compact"/>
        <w:numPr>
          <w:ilvl w:val="0"/>
          <w:numId w:val="1127"/>
        </w:numPr>
      </w:pPr>
      <w:r>
        <w:t xml:space="preserve">increased exchange can distribute informational molecules more broadly;</w:t>
      </w:r>
    </w:p>
    <w:p>
      <w:pPr>
        <w:pStyle w:val="Compact"/>
        <w:numPr>
          <w:ilvl w:val="0"/>
          <w:numId w:val="1127"/>
        </w:numPr>
      </w:pPr>
      <w:r>
        <w:t xml:space="preserve">excessive distribution creates a dilution cost;</w:t>
      </w:r>
    </w:p>
    <w:p>
      <w:pPr>
        <w:pStyle w:val="Compact"/>
        <w:numPr>
          <w:ilvl w:val="0"/>
          <w:numId w:val="1127"/>
        </w:numPr>
      </w:pPr>
      <w:r>
        <w:t xml:space="preserve">and an intermediate experimental regime was selected to balance transfer and continued compartment-level replication.</w:t>
      </w:r>
    </w:p>
    <w:p>
      <w:pPr>
        <w:pStyle w:val="FirstParagraph"/>
      </w:pPr>
      <w:r>
        <w:t xml:space="preserve">This does not prove that the exact H2 relationship was important on the prebiotic Earth. It substantially strengthens the mechanism that H2 proposes should be tested.</w:t>
      </w:r>
    </w:p>
    <w:bookmarkEnd w:id="389"/>
    <w:bookmarkEnd w:id="390"/>
    <w:bookmarkStart w:id="391" w:name="what-the-experiment-does-not-establish"/>
    <w:p>
      <w:pPr>
        <w:pStyle w:val="Heading2"/>
      </w:pPr>
      <w:r>
        <w:t xml:space="preserve">1.2 What the experiment does not establish</w:t>
      </w:r>
    </w:p>
    <w:p>
      <w:pPr>
        <w:pStyle w:val="FirstParagraph"/>
      </w:pPr>
      <w:r>
        <w:t xml:space="preserve">The system used:</w:t>
      </w:r>
    </w:p>
    <w:p>
      <w:pPr>
        <w:pStyle w:val="Compact"/>
        <w:numPr>
          <w:ilvl w:val="0"/>
          <w:numId w:val="1128"/>
        </w:numPr>
      </w:pPr>
      <w:r>
        <w:t xml:space="preserve">a modified 2,041-nt RNA;</w:t>
      </w:r>
    </w:p>
    <w:p>
      <w:pPr>
        <w:pStyle w:val="Compact"/>
        <w:numPr>
          <w:ilvl w:val="0"/>
          <w:numId w:val="1128"/>
        </w:numPr>
      </w:pPr>
      <w:r>
        <w:t xml:space="preserve">purified modern Qβ replicase;</w:t>
      </w:r>
    </w:p>
    <w:p>
      <w:pPr>
        <w:pStyle w:val="Compact"/>
        <w:numPr>
          <w:ilvl w:val="0"/>
          <w:numId w:val="1128"/>
        </w:numPr>
      </w:pPr>
      <w:r>
        <w:t xml:space="preserve">supplied nucleotide triphosphates;</w:t>
      </w:r>
    </w:p>
    <w:p>
      <w:pPr>
        <w:pStyle w:val="Compact"/>
        <w:numPr>
          <w:ilvl w:val="0"/>
          <w:numId w:val="1128"/>
        </w:numPr>
      </w:pPr>
      <w:r>
        <w:t xml:space="preserve">BSA;</w:t>
      </w:r>
    </w:p>
    <w:p>
      <w:pPr>
        <w:pStyle w:val="Compact"/>
        <w:numPr>
          <w:ilvl w:val="0"/>
          <w:numId w:val="1128"/>
        </w:numPr>
      </w:pPr>
      <w:r>
        <w:t xml:space="preserve">RNase inhibitor;</w:t>
      </w:r>
    </w:p>
    <w:p>
      <w:pPr>
        <w:pStyle w:val="Compact"/>
        <w:numPr>
          <w:ilvl w:val="0"/>
          <w:numId w:val="1128"/>
        </w:numPr>
      </w:pPr>
      <w:r>
        <w:t xml:space="preserve">prepared phospholipid vesicles;</w:t>
      </w:r>
    </w:p>
    <w:p>
      <w:pPr>
        <w:pStyle w:val="Compact"/>
        <w:numPr>
          <w:ilvl w:val="0"/>
          <w:numId w:val="1128"/>
        </w:numPr>
      </w:pPr>
      <w:r>
        <w:t xml:space="preserve">controlled DMSO treatment;</w:t>
      </w:r>
    </w:p>
    <w:p>
      <w:pPr>
        <w:pStyle w:val="Compact"/>
        <w:numPr>
          <w:ilvl w:val="0"/>
          <w:numId w:val="1128"/>
        </w:numPr>
      </w:pPr>
      <w:r>
        <w:t xml:space="preserve">centrifugation and buffer replacement;</w:t>
      </w:r>
    </w:p>
    <w:p>
      <w:pPr>
        <w:pStyle w:val="Compact"/>
        <w:numPr>
          <w:ilvl w:val="0"/>
          <w:numId w:val="1128"/>
        </w:numPr>
      </w:pPr>
      <w:r>
        <w:t xml:space="preserve">temperature switching;</w:t>
      </w:r>
    </w:p>
    <w:p>
      <w:pPr>
        <w:pStyle w:val="Compact"/>
        <w:numPr>
          <w:ilvl w:val="0"/>
          <w:numId w:val="1128"/>
        </w:numPr>
      </w:pPr>
      <w:r>
        <w:t xml:space="preserve">and new nutrient liposomes containing replication machinery and substrates at each round.</w:t>
      </w:r>
    </w:p>
    <w:p>
      <w:pPr>
        <w:pStyle w:val="FirstParagraph"/>
      </w:pPr>
      <w:r>
        <w:t xml:space="preserve">Continued replication therefore depended on substantial external resource and machinery supply.</w:t>
      </w:r>
    </w:p>
    <w:p>
      <w:pPr>
        <w:pStyle w:val="BodyText"/>
      </w:pPr>
      <w:r>
        <w:t xml:space="preserve">More importantly, the seven experimental cycles should</w:t>
      </w:r>
      <w:r>
        <w:t xml:space="preserve"> </w:t>
      </w:r>
      <w:r>
        <w:rPr>
          <w:b/>
          <w:bCs/>
        </w:rPr>
        <w:t xml:space="preserve">not</w:t>
      </w:r>
      <w:r>
        <w:t xml:space="preserve"> </w:t>
      </w:r>
      <w:r>
        <w:t xml:space="preserve">be classified as seven G7 lineage generations in Motance.</w:t>
      </w:r>
    </w:p>
    <w:p>
      <w:pPr>
        <w:pStyle w:val="BodyText"/>
      </w:pPr>
      <w:r>
        <w:t xml:space="preserve">The RNA is redistributed among compartments through fusion and mixing. The experiment does not demonstrate a parent unit producing a descendant unit that inherits a specific copied causal state while retaining a measurable parent–offspring association.</w:t>
      </w:r>
    </w:p>
    <w:p>
      <w:pPr>
        <w:pStyle w:val="BodyText"/>
      </w:pPr>
      <w:r>
        <w:t xml:space="preserve">The correct Motance classification is:</w:t>
      </w:r>
    </w:p>
    <w:tbl>
      <w:tblPr>
        <w:tblStyle w:val="Table"/>
        <w:tblW w:type="pct" w:w="5000"/>
        <w:jc w:val="left"/>
        <w:tblLayout w:type="autofit"/>
        <w:tblLook w:firstRow="1" w:lastRow="0" w:firstColumn="0" w:lastColumn="0" w:noHBand="0" w:noVBand="0" w:val="0020"/>
      </w:tblPr>
      <w:tblGrid>
        <w:gridCol w:w="3960"/>
        <w:gridCol w:w="3960"/>
      </w:tblGrid>
      <w:tr>
        <w:trPr>
          <w:tblHeader w:val="on"/>
        </w:trPr>
        <w:tc>
          <w:tcPr/>
          <w:p>
            <w:pPr>
              <w:pStyle w:val="Compact"/>
              <w:jc w:val="left"/>
            </w:pPr>
            <w:r>
              <w:rPr>
                <w:sz w:val="17"/>
              </w:rPr>
              <w:t xml:space="preserve">Gate</w:t>
            </w:r>
          </w:p>
        </w:tc>
        <w:tc>
          <w:tcPr/>
          <w:p>
            <w:pPr>
              <w:pStyle w:val="Compact"/>
              <w:jc w:val="left"/>
            </w:pPr>
            <w:r>
              <w:rPr>
                <w:sz w:val="17"/>
              </w:rPr>
              <w:t xml:space="preserve">Addendum 004 assessment</w:t>
            </w:r>
          </w:p>
        </w:tc>
      </w:tr>
      <w:tr>
        <w:tc>
          <w:tcPr/>
          <w:p>
            <w:pPr>
              <w:pStyle w:val="Compact"/>
              <w:jc w:val="left"/>
            </w:pPr>
            <w:r>
              <w:rPr>
                <w:sz w:val="17"/>
              </w:rPr>
              <w:t xml:space="preserve">G0 — Environmental plausibility</w:t>
            </w:r>
          </w:p>
        </w:tc>
        <w:tc>
          <w:tcPr/>
          <w:p>
            <w:pPr>
              <w:pStyle w:val="Compact"/>
              <w:jc w:val="left"/>
            </w:pPr>
            <w:r>
              <w:rPr>
                <w:sz w:val="17"/>
              </w:rPr>
              <w:t xml:space="preserve">Limited; DMSO has possible prebiotic relevance, but the complete molecular system is highly prepared</w:t>
            </w:r>
          </w:p>
        </w:tc>
      </w:tr>
      <w:tr>
        <w:tc>
          <w:tcPr/>
          <w:p>
            <w:pPr>
              <w:pStyle w:val="Compact"/>
              <w:jc w:val="left"/>
            </w:pPr>
            <w:r>
              <w:rPr>
                <w:sz w:val="17"/>
              </w:rPr>
              <w:t xml:space="preserve">G1 — Net constructive chemistry</w:t>
            </w:r>
          </w:p>
        </w:tc>
        <w:tc>
          <w:tcPr/>
          <w:p>
            <w:pPr>
              <w:pStyle w:val="Compact"/>
              <w:jc w:val="left"/>
            </w:pPr>
            <w:r>
              <w:rPr>
                <w:sz w:val="17"/>
              </w:rPr>
              <w:t xml:space="preserve">Supported for RNA amplification within the engineered system</w:t>
            </w:r>
          </w:p>
        </w:tc>
      </w:tr>
      <w:tr>
        <w:tc>
          <w:tcPr/>
          <w:p>
            <w:pPr>
              <w:pStyle w:val="Compact"/>
              <w:jc w:val="left"/>
            </w:pPr>
            <w:r>
              <w:rPr>
                <w:sz w:val="17"/>
              </w:rPr>
              <w:t xml:space="preserve">G2 — Retention and exchange</w:t>
            </w:r>
          </w:p>
        </w:tc>
        <w:tc>
          <w:tcPr/>
          <w:p>
            <w:pPr>
              <w:pStyle w:val="Compact"/>
              <w:jc w:val="left"/>
            </w:pPr>
            <w:r>
              <w:rPr>
                <w:sz w:val="17"/>
              </w:rPr>
              <w:t xml:space="preserve">Strongly supported as an experimentally controllable tradeoff</w:t>
            </w:r>
          </w:p>
        </w:tc>
      </w:tr>
      <w:tr>
        <w:tc>
          <w:tcPr/>
          <w:p>
            <w:pPr>
              <w:pStyle w:val="Compact"/>
              <w:jc w:val="left"/>
            </w:pPr>
            <w:r>
              <w:rPr>
                <w:sz w:val="17"/>
              </w:rPr>
              <w:t xml:space="preserve">G3 — State-to-phenotype readout</w:t>
            </w:r>
          </w:p>
        </w:tc>
        <w:tc>
          <w:tcPr/>
          <w:p>
            <w:pPr>
              <w:pStyle w:val="Compact"/>
              <w:jc w:val="left"/>
            </w:pPr>
            <w:r>
              <w:rPr>
                <w:sz w:val="17"/>
              </w:rPr>
              <w:t xml:space="preserve">Not the central achievement</w:t>
            </w:r>
          </w:p>
        </w:tc>
      </w:tr>
      <w:tr>
        <w:tc>
          <w:tcPr/>
          <w:p>
            <w:pPr>
              <w:pStyle w:val="Compact"/>
              <w:jc w:val="left"/>
            </w:pPr>
            <w:r>
              <w:rPr>
                <w:sz w:val="17"/>
              </w:rPr>
              <w:t xml:space="preserve">G4a — Template-directed synthesis</w:t>
            </w:r>
          </w:p>
        </w:tc>
        <w:tc>
          <w:tcPr/>
          <w:p>
            <w:pPr>
              <w:pStyle w:val="Compact"/>
              <w:jc w:val="left"/>
            </w:pPr>
            <w:r>
              <w:rPr>
                <w:sz w:val="17"/>
              </w:rPr>
              <w:t xml:space="preserve">Supported through Qβ-mediated RNA replication</w:t>
            </w:r>
          </w:p>
        </w:tc>
      </w:tr>
      <w:tr>
        <w:tc>
          <w:tcPr/>
          <w:p>
            <w:pPr>
              <w:pStyle w:val="Compact"/>
              <w:jc w:val="left"/>
            </w:pPr>
            <w:r>
              <w:rPr>
                <w:sz w:val="17"/>
              </w:rPr>
              <w:t xml:space="preserve">G4b — Closed-cycle replication</w:t>
            </w:r>
          </w:p>
        </w:tc>
        <w:tc>
          <w:tcPr/>
          <w:p>
            <w:pPr>
              <w:pStyle w:val="Compact"/>
              <w:jc w:val="left"/>
            </w:pPr>
            <w:r>
              <w:rPr>
                <w:sz w:val="17"/>
              </w:rPr>
              <w:t xml:space="preserve">Partial recursive operation, but sustained only by repeated external resource/machinery supplementation</w:t>
            </w:r>
          </w:p>
        </w:tc>
      </w:tr>
      <w:tr>
        <w:tc>
          <w:tcPr/>
          <w:p>
            <w:pPr>
              <w:pStyle w:val="Compact"/>
              <w:jc w:val="left"/>
            </w:pPr>
            <w:r>
              <w:rPr>
                <w:sz w:val="17"/>
              </w:rPr>
              <w:t xml:space="preserve">G5a — Unit reproduction</w:t>
            </w:r>
          </w:p>
        </w:tc>
        <w:tc>
          <w:tcPr/>
          <w:p>
            <w:pPr>
              <w:pStyle w:val="Compact"/>
              <w:jc w:val="left"/>
            </w:pPr>
            <w:r>
              <w:rPr>
                <w:sz w:val="17"/>
              </w:rPr>
              <w:t xml:space="preserve">Not demonstrated as parent–offspring reproduction</w:t>
            </w:r>
          </w:p>
        </w:tc>
      </w:tr>
      <w:tr>
        <w:tc>
          <w:tcPr/>
          <w:p>
            <w:pPr>
              <w:pStyle w:val="Compact"/>
              <w:jc w:val="left"/>
            </w:pPr>
            <w:r>
              <w:rPr>
                <w:sz w:val="17"/>
              </w:rPr>
              <w:t xml:space="preserve">G5b — Physical inheritance</w:t>
            </w:r>
          </w:p>
        </w:tc>
        <w:tc>
          <w:tcPr/>
          <w:p>
            <w:pPr>
              <w:pStyle w:val="Compact"/>
              <w:jc w:val="left"/>
            </w:pPr>
            <w:r>
              <w:rPr>
                <w:sz w:val="17"/>
              </w:rPr>
              <w:t xml:space="preserve">Not demonstrated</w:t>
            </w:r>
          </w:p>
        </w:tc>
      </w:tr>
      <w:tr>
        <w:tc>
          <w:tcPr/>
          <w:p>
            <w:pPr>
              <w:pStyle w:val="Compact"/>
              <w:jc w:val="left"/>
            </w:pPr>
            <w:r>
              <w:rPr>
                <w:sz w:val="17"/>
              </w:rPr>
              <w:t xml:space="preserve">G6 — Heritable variation</w:t>
            </w:r>
          </w:p>
        </w:tc>
        <w:tc>
          <w:tcPr/>
          <w:p>
            <w:pPr>
              <w:pStyle w:val="Compact"/>
              <w:jc w:val="left"/>
            </w:pPr>
            <w:r>
              <w:rPr>
                <w:sz w:val="17"/>
              </w:rPr>
              <w:t xml:space="preserve">Not demonstrated in the reported passaging experiment</w:t>
            </w:r>
          </w:p>
        </w:tc>
      </w:tr>
      <w:tr>
        <w:tc>
          <w:tcPr/>
          <w:p>
            <w:pPr>
              <w:pStyle w:val="Compact"/>
              <w:jc w:val="left"/>
            </w:pPr>
            <w:r>
              <w:rPr>
                <w:sz w:val="17"/>
              </w:rPr>
              <w:t xml:space="preserve">G7 — Lineage</w:t>
            </w:r>
          </w:p>
        </w:tc>
        <w:tc>
          <w:tcPr/>
          <w:p>
            <w:pPr>
              <w:pStyle w:val="Compact"/>
              <w:jc w:val="left"/>
            </w:pPr>
            <w:r>
              <w:rPr>
                <w:sz w:val="17"/>
              </w:rPr>
              <w:t xml:space="preserve">Not demonstrated</w:t>
            </w:r>
          </w:p>
        </w:tc>
      </w:tr>
      <w:tr>
        <w:tc>
          <w:tcPr/>
          <w:p>
            <w:pPr>
              <w:pStyle w:val="Compact"/>
              <w:jc w:val="left"/>
            </w:pPr>
            <w:r>
              <w:rPr>
                <w:sz w:val="17"/>
              </w:rPr>
              <w:t xml:space="preserve">G8 — Autonomy</w:t>
            </w:r>
          </w:p>
        </w:tc>
        <w:tc>
          <w:tcPr/>
          <w:p>
            <w:pPr>
              <w:pStyle w:val="Compact"/>
              <w:jc w:val="left"/>
            </w:pPr>
            <w:r>
              <w:rPr>
                <w:sz w:val="17"/>
              </w:rPr>
              <w:t xml:space="preserve">Not demonstrated</w:t>
            </w:r>
          </w:p>
        </w:tc>
      </w:tr>
      <w:tr>
        <w:tc>
          <w:tcPr/>
          <w:p>
            <w:pPr>
              <w:pStyle w:val="Compact"/>
              <w:jc w:val="left"/>
            </w:pPr>
            <w:r>
              <w:rPr>
                <w:sz w:val="17"/>
              </w:rPr>
              <w:t xml:space="preserve">G9 — Evolvability</w:t>
            </w:r>
          </w:p>
        </w:tc>
        <w:tc>
          <w:tcPr/>
          <w:p>
            <w:pPr>
              <w:pStyle w:val="Compact"/>
              <w:jc w:val="left"/>
            </w:pPr>
            <w:r>
              <w:rPr>
                <w:sz w:val="17"/>
              </w:rPr>
              <w:t xml:space="preserve">Not demonstrated</w:t>
            </w:r>
          </w:p>
        </w:tc>
      </w:tr>
    </w:tbl>
    <w:bookmarkEnd w:id="391"/>
    <w:bookmarkStart w:id="392" w:name="motance-consequence-4"/>
    <w:p>
      <w:pPr>
        <w:pStyle w:val="Heading2"/>
      </w:pPr>
      <w:r>
        <w:t xml:space="preserve">Motance consequence</w:t>
      </w:r>
    </w:p>
    <w:p>
      <w:pPr>
        <w:pStyle w:val="FirstParagraph"/>
      </w:pPr>
      <w:r>
        <w:t xml:space="preserve">This is one of the strongest experimental additions to the framework since Addendum 003 because it demonstrates the exact type of tension Motance expects between</w:t>
      </w:r>
      <w:r>
        <w:t xml:space="preserve"> </w:t>
      </w:r>
      <w:r>
        <w:rPr>
          <w:b/>
          <w:bCs/>
        </w:rPr>
        <w:t xml:space="preserve">resource access, molecular propagation, dilution, and continued compartment-level activity</w:t>
      </w:r>
      <w:r>
        <w:t xml:space="preserve">.</w:t>
      </w:r>
    </w:p>
    <w:p>
      <w:pPr>
        <w:pStyle w:val="BodyText"/>
      </w:pPr>
      <w:r>
        <w:t xml:space="preserve">It simultaneously shows why repeated copying plus compartments still does not equal heredity closure.</w:t>
      </w:r>
    </w:p>
    <w:p>
      <w:r>
        <w:pict>
          <v:rect style="width:0;height:1.5pt" o:hralign="center" o:hrstd="t" o:hr="t"/>
        </w:pict>
      </w:r>
    </w:p>
    <w:bookmarkEnd w:id="392"/>
    <w:bookmarkEnd w:id="393"/>
    <w:bookmarkStart w:id="397" w:name="X20688d43d0a21d6053bd116115192b119781a42"/>
    <w:p>
      <w:pPr>
        <w:pStyle w:val="Heading1"/>
      </w:pPr>
      <w:r>
        <w:t xml:space="preserve">2. Coacervates can protect RNA through destructive wet–dry cycling</w:t>
      </w:r>
    </w:p>
    <w:p>
      <w:pPr>
        <w:pStyle w:val="FirstParagraph"/>
      </w:pPr>
      <w:r>
        <w:t xml:space="preserve">A 2026 bioRxiv preprint by Pei, Bevilacqua, and Keating tested RNA survival inside polyelectrolyte coacervates during repeated wet–dry cycling at elevated temperature in the presence of Mg²⁺.</w:t>
      </w:r>
    </w:p>
    <w:p>
      <w:pPr>
        <w:pStyle w:val="BodyText"/>
      </w:pPr>
      <w:r>
        <w:t xml:space="preserve">The work is particularly relevant because Motance has repeatedly treated wet–dry cycling as a double-edged operation:</w:t>
      </w:r>
    </w:p>
    <w:p>
      <w:pPr>
        <w:pStyle w:val="SourceCode"/>
      </w:pPr>
      <w:r>
        <w:rPr>
          <w:rStyle w:val="VerbatimChar"/>
        </w:rPr>
        <w:t xml:space="preserve">drying</w:t>
      </w:r>
      <w:r>
        <w:br/>
      </w:r>
      <w:r>
        <w:rPr>
          <w:rStyle w:val="VerbatimChar"/>
        </w:rPr>
        <w:t xml:space="preserve">  ├── concentration / possible condensation</w:t>
      </w:r>
      <w:r>
        <w:br/>
      </w:r>
      <w:r>
        <w:rPr>
          <w:rStyle w:val="VerbatimChar"/>
        </w:rPr>
        <w:t xml:space="preserve">  └── hydrolysis, heat damage, salt stress, loss of function</w:t>
      </w:r>
    </w:p>
    <w:p>
      <w:pPr>
        <w:pStyle w:val="FirstParagraph"/>
      </w:pPr>
      <w:r>
        <w:t xml:space="preserve">The new result identifies a possible coupling that reduces the destructive side.</w:t>
      </w:r>
    </w:p>
    <w:p>
      <w:pPr>
        <w:pStyle w:val="BodyText"/>
      </w:pPr>
      <w:r>
        <w:t xml:space="preserve">For a 45-nt model RNA after one cycle under the lowest-salt condition, approximately</w:t>
      </w:r>
      <w:r>
        <w:t xml:space="preserve"> </w:t>
      </w:r>
      <w:r>
        <w:rPr>
          <w:b/>
          <w:bCs/>
        </w:rPr>
        <w:t xml:space="preserve">68 ± 7%</w:t>
      </w:r>
      <w:r>
        <w:t xml:space="preserve"> </w:t>
      </w:r>
      <w:r>
        <w:t xml:space="preserve">remained full-length in the coacervate condition compared with</w:t>
      </w:r>
      <w:r>
        <w:t xml:space="preserve"> </w:t>
      </w:r>
      <w:r>
        <w:rPr>
          <w:b/>
          <w:bCs/>
        </w:rPr>
        <w:t xml:space="preserve">15 ± 2%</w:t>
      </w:r>
      <w:r>
        <w:t xml:space="preserve"> </w:t>
      </w:r>
      <w:r>
        <w:t xml:space="preserve">without coacervates.</w:t>
      </w:r>
    </w:p>
    <w:p>
      <w:pPr>
        <w:pStyle w:val="BodyText"/>
      </w:pPr>
      <w:r>
        <w:t xml:space="preserve">After eight wet–dry cycles, the low-salt coacervate system retained nearly half of the full-length RNA, compared with roughly one fifth without coacervates.</w:t>
      </w:r>
    </w:p>
    <w:p>
      <w:pPr>
        <w:pStyle w:val="BodyText"/>
      </w:pPr>
      <w:r>
        <w:t xml:space="preserve">The functional test is more important than strand survival alone. A model R3C ligase ribozyme was essentially inactivated by a wet–dry cycle in the no-coacervate condition, whereas coacervate-containing samples retained substantial ligation activity.</w:t>
      </w:r>
    </w:p>
    <w:bookmarkStart w:id="394" w:name="what-this-strengthens-11"/>
    <w:p>
      <w:pPr>
        <w:pStyle w:val="Heading2"/>
      </w:pPr>
      <w:r>
        <w:t xml:space="preserve">What this strengthens</w:t>
      </w:r>
    </w:p>
    <w:p>
      <w:pPr>
        <w:pStyle w:val="FirstParagraph"/>
      </w:pPr>
      <w:r>
        <w:t xml:space="preserve">This supports:</w:t>
      </w:r>
    </w:p>
    <w:p>
      <w:pPr>
        <w:pStyle w:val="Compact"/>
        <w:numPr>
          <w:ilvl w:val="0"/>
          <w:numId w:val="1129"/>
        </w:numPr>
      </w:pPr>
      <w:r>
        <w:t xml:space="preserve">G2 retention as a chemically active property rather than simple containment;</w:t>
      </w:r>
    </w:p>
    <w:p>
      <w:pPr>
        <w:pStyle w:val="Compact"/>
        <w:numPr>
          <w:ilvl w:val="0"/>
          <w:numId w:val="1129"/>
        </w:numPr>
      </w:pPr>
      <w:r>
        <w:t xml:space="preserve">the Motance requirement to measure losses as well as formation;</w:t>
      </w:r>
    </w:p>
    <w:p>
      <w:pPr>
        <w:pStyle w:val="Compact"/>
        <w:numPr>
          <w:ilvl w:val="0"/>
          <w:numId w:val="1129"/>
        </w:numPr>
      </w:pPr>
      <w:r>
        <w:t xml:space="preserve">compartment-mediated protection of functional molecular states;</w:t>
      </w:r>
    </w:p>
    <w:p>
      <w:pPr>
        <w:pStyle w:val="Compact"/>
        <w:numPr>
          <w:ilvl w:val="0"/>
          <w:numId w:val="1129"/>
        </w:numPr>
      </w:pPr>
      <w:r>
        <w:t xml:space="preserve">compatibility between environmental cycling and vulnerable informational chemistry;</w:t>
      </w:r>
    </w:p>
    <w:p>
      <w:pPr>
        <w:pStyle w:val="Compact"/>
        <w:numPr>
          <w:ilvl w:val="0"/>
          <w:numId w:val="1129"/>
        </w:numPr>
      </w:pPr>
      <w:r>
        <w:t xml:space="preserve">and the idea that one subsystem can reduce the integration cost imposed by another.</w:t>
      </w:r>
    </w:p>
    <w:p>
      <w:pPr>
        <w:pStyle w:val="FirstParagraph"/>
      </w:pPr>
      <w:r>
        <w:t xml:space="preserve">The causal structure is:</w:t>
      </w:r>
    </w:p>
    <w:p>
      <w:pPr>
        <w:pStyle w:val="SourceCode"/>
      </w:pPr>
      <w:r>
        <w:rPr>
          <w:rStyle w:val="VerbatimChar"/>
        </w:rPr>
        <w:t xml:space="preserve">wet–dry forcing</w:t>
      </w:r>
      <w:r>
        <w:br/>
      </w:r>
      <w:r>
        <w:rPr>
          <w:rStyle w:val="VerbatimChar"/>
        </w:rPr>
        <w:t xml:space="preserve">      ↓</w:t>
      </w:r>
      <w:r>
        <w:br/>
      </w:r>
      <w:r>
        <w:rPr>
          <w:rStyle w:val="VerbatimChar"/>
        </w:rPr>
        <w:t xml:space="preserve">potential concentration benefit + RNA destruction</w:t>
      </w:r>
      <w:r>
        <w:br/>
      </w:r>
      <w:r>
        <w:rPr>
          <w:rStyle w:val="VerbatimChar"/>
        </w:rPr>
        <w:t xml:space="preserve">      ↓</w:t>
      </w:r>
      <w:r>
        <w:br/>
      </w:r>
      <w:r>
        <w:rPr>
          <w:rStyle w:val="VerbatimChar"/>
        </w:rPr>
        <w:t xml:space="preserve">coacervate sequestration changes local microenvironment</w:t>
      </w:r>
      <w:r>
        <w:br/>
      </w:r>
      <w:r>
        <w:rPr>
          <w:rStyle w:val="VerbatimChar"/>
        </w:rPr>
        <w:t xml:space="preserve">      ↓</w:t>
      </w:r>
      <w:r>
        <w:br/>
      </w:r>
      <w:r>
        <w:rPr>
          <w:rStyle w:val="VerbatimChar"/>
        </w:rPr>
        <w:t xml:space="preserve">reduced hydrolysis</w:t>
      </w:r>
      <w:r>
        <w:br/>
      </w:r>
      <w:r>
        <w:rPr>
          <w:rStyle w:val="VerbatimChar"/>
        </w:rPr>
        <w:t xml:space="preserve">      ↓</w:t>
      </w:r>
      <w:r>
        <w:br/>
      </w:r>
      <w:r>
        <w:rPr>
          <w:rStyle w:val="VerbatimChar"/>
        </w:rPr>
        <w:t xml:space="preserve">greater survival of functional RNA</w:t>
      </w:r>
    </w:p>
    <w:bookmarkEnd w:id="394"/>
    <w:bookmarkStart w:id="395" w:name="what-it-does-not-establish-6"/>
    <w:p>
      <w:pPr>
        <w:pStyle w:val="Heading2"/>
      </w:pPr>
      <w:r>
        <w:t xml:space="preserve">What it does not establish</w:t>
      </w:r>
    </w:p>
    <w:p>
      <w:pPr>
        <w:pStyle w:val="FirstParagraph"/>
      </w:pPr>
      <w:r>
        <w:t xml:space="preserve">The study is a preprint and used the synthetic polyelectrolytes PDADMA and PAA. It therefore does not establish a natural prebiotic compartment route.</w:t>
      </w:r>
    </w:p>
    <w:p>
      <w:pPr>
        <w:pStyle w:val="BodyText"/>
      </w:pPr>
      <w:r>
        <w:t xml:space="preserve">It also does not demonstrate copying, unit reproduction, physical inheritance, or lineage.</w:t>
      </w:r>
    </w:p>
    <w:bookmarkEnd w:id="395"/>
    <w:bookmarkStart w:id="396" w:name="motance-consequence-5"/>
    <w:p>
      <w:pPr>
        <w:pStyle w:val="Heading2"/>
      </w:pPr>
      <w:r>
        <w:t xml:space="preserve">Motance consequence</w:t>
      </w:r>
    </w:p>
    <w:p>
      <w:pPr>
        <w:pStyle w:val="FirstParagraph"/>
      </w:pPr>
      <w:r>
        <w:t xml:space="preserve">The result strengthens a principle already built into the framework:</w:t>
      </w:r>
    </w:p>
    <w:p>
      <w:pPr>
        <w:pStyle w:val="BlockText"/>
      </w:pPr>
      <w:r>
        <w:t xml:space="preserve">A candidate pathway should be judged by</w:t>
      </w:r>
      <w:r>
        <w:t xml:space="preserve"> </w:t>
      </w:r>
      <w:r>
        <w:rPr>
          <w:b/>
          <w:bCs/>
        </w:rPr>
        <w:t xml:space="preserve">net continuation after losses</w:t>
      </w:r>
      <w:r>
        <w:t xml:space="preserve">, not merely by whether one environmental operation can produce a useful molecule.</w:t>
      </w:r>
    </w:p>
    <w:p>
      <w:pPr>
        <w:pStyle w:val="FirstParagraph"/>
      </w:pPr>
      <w:r>
        <w:t xml:space="preserve">The interesting advance is not that coacervates</w:t>
      </w:r>
      <w:r>
        <w:t xml:space="preserve"> </w:t>
      </w:r>
      <w:r>
        <w:t xml:space="preserve">“</w:t>
      </w:r>
      <w:r>
        <w:t xml:space="preserve">help RNA</w:t>
      </w:r>
      <w:r>
        <w:t xml:space="preserve">”</w:t>
      </w:r>
      <w:r>
        <w:t xml:space="preserve"> </w:t>
      </w:r>
      <w:r>
        <w:t xml:space="preserve">in general. It is that a compartment can specifically mitigate a destructive consequence of an otherwise potentially useful environmental cycle.</w:t>
      </w:r>
    </w:p>
    <w:p>
      <w:r>
        <w:pict>
          <v:rect style="width:0;height:1.5pt" o:hralign="center" o:hrstd="t" o:hr="t"/>
        </w:pict>
      </w:r>
    </w:p>
    <w:bookmarkEnd w:id="396"/>
    <w:bookmarkEnd w:id="397"/>
    <w:bookmarkStart w:id="401" w:name="X606e04f0ebd7cb3a81dbeb4d8e395b5cab36b1f"/>
    <w:p>
      <w:pPr>
        <w:pStyle w:val="Heading1"/>
      </w:pPr>
      <w:r>
        <w:t xml:space="preserve">3. RNA condensation introduces a localization–arrest tradeoff</w:t>
      </w:r>
    </w:p>
    <w:p>
      <w:pPr>
        <w:pStyle w:val="FirstParagraph"/>
      </w:pPr>
      <w:r>
        <w:t xml:space="preserve">Wadsworth and colleagues reported that the ribose 2′-OH group plays an important role in Mg²⁺-dependent RNA phase separation and in the percolation transition that can produce dynamical arrest inside RNA condensates.</w:t>
      </w:r>
    </w:p>
    <w:p>
      <w:pPr>
        <w:pStyle w:val="BodyText"/>
      </w:pPr>
      <w:r>
        <w:t xml:space="preserve">Replacing ribose with deoxyribose suppressed both nucleic-acid phase separation and the internal networking transition. RNA modifications such as 2′-O-methylation also altered the phase-transition behavior.</w:t>
      </w:r>
    </w:p>
    <w:bookmarkStart w:id="398" w:name="what-this-strengthens-12"/>
    <w:p>
      <w:pPr>
        <w:pStyle w:val="Heading2"/>
      </w:pPr>
      <w:r>
        <w:t xml:space="preserve">What this strengthens</w:t>
      </w:r>
    </w:p>
    <w:p>
      <w:pPr>
        <w:pStyle w:val="FirstParagraph"/>
      </w:pPr>
      <w:r>
        <w:t xml:space="preserve">The result shows that localization is not necessarily something imposed on RNA by a separate compartment. Physicochemical properties of RNA itself can contribute to condensation and dense-phase organization.</w:t>
      </w:r>
    </w:p>
    <w:p>
      <w:pPr>
        <w:pStyle w:val="BodyText"/>
      </w:pPr>
      <w:r>
        <w:t xml:space="preserve">This supports Motance G2 and interaction-under-constraint language:</w:t>
      </w:r>
    </w:p>
    <w:p>
      <w:pPr>
        <w:pStyle w:val="SourceCode"/>
      </w:pPr>
      <w:r>
        <w:rPr>
          <w:rStyle w:val="VerbatimChar"/>
        </w:rPr>
        <w:t xml:space="preserve">molecular structure</w:t>
      </w:r>
      <w:r>
        <w:br/>
      </w:r>
      <w:r>
        <w:rPr>
          <w:rStyle w:val="VerbatimChar"/>
        </w:rPr>
        <w:t xml:space="preserve">      +</w:t>
      </w:r>
      <w:r>
        <w:br/>
      </w:r>
      <w:r>
        <w:rPr>
          <w:rStyle w:val="VerbatimChar"/>
        </w:rPr>
        <w:t xml:space="preserve">ions / temperature</w:t>
      </w:r>
      <w:r>
        <w:br/>
      </w:r>
      <w:r>
        <w:rPr>
          <w:rStyle w:val="VerbatimChar"/>
        </w:rPr>
        <w:t xml:space="preserve">      ↓</w:t>
      </w:r>
      <w:r>
        <w:br/>
      </w:r>
      <w:r>
        <w:rPr>
          <w:rStyle w:val="VerbatimChar"/>
        </w:rPr>
        <w:t xml:space="preserve">phase behavior</w:t>
      </w:r>
      <w:r>
        <w:br/>
      </w:r>
      <w:r>
        <w:rPr>
          <w:rStyle w:val="VerbatimChar"/>
        </w:rPr>
        <w:t xml:space="preserve">      ↓</w:t>
      </w:r>
      <w:r>
        <w:br/>
      </w:r>
      <w:r>
        <w:rPr>
          <w:rStyle w:val="VerbatimChar"/>
        </w:rPr>
        <w:t xml:space="preserve">local concentration and networking</w:t>
      </w:r>
    </w:p>
    <w:bookmarkEnd w:id="398"/>
    <w:bookmarkStart w:id="399" w:name="what-this-complicates"/>
    <w:p>
      <w:pPr>
        <w:pStyle w:val="Heading2"/>
      </w:pPr>
      <w:r>
        <w:t xml:space="preserve">What this complicates</w:t>
      </w:r>
    </w:p>
    <w:p>
      <w:pPr>
        <w:pStyle w:val="FirstParagraph"/>
      </w:pPr>
      <w:r>
        <w:t xml:space="preserve">The same result highlights a possible failure mode.</w:t>
      </w:r>
    </w:p>
    <w:p>
      <w:pPr>
        <w:pStyle w:val="BodyText"/>
      </w:pPr>
      <w:r>
        <w:t xml:space="preserve">Percolation can drive the condensate toward dynamical arrest. A state that is excellent at retaining RNA may become poor at:</w:t>
      </w:r>
    </w:p>
    <w:p>
      <w:pPr>
        <w:pStyle w:val="Compact"/>
        <w:numPr>
          <w:ilvl w:val="0"/>
          <w:numId w:val="1130"/>
        </w:numPr>
      </w:pPr>
      <w:r>
        <w:t xml:space="preserve">admitting substrates;</w:t>
      </w:r>
    </w:p>
    <w:p>
      <w:pPr>
        <w:pStyle w:val="Compact"/>
        <w:numPr>
          <w:ilvl w:val="0"/>
          <w:numId w:val="1130"/>
        </w:numPr>
      </w:pPr>
      <w:r>
        <w:t xml:space="preserve">allowing diffusion;</w:t>
      </w:r>
    </w:p>
    <w:p>
      <w:pPr>
        <w:pStyle w:val="Compact"/>
        <w:numPr>
          <w:ilvl w:val="0"/>
          <w:numId w:val="1130"/>
        </w:numPr>
      </w:pPr>
      <w:r>
        <w:t xml:space="preserve">releasing products;</w:t>
      </w:r>
    </w:p>
    <w:p>
      <w:pPr>
        <w:pStyle w:val="Compact"/>
        <w:numPr>
          <w:ilvl w:val="0"/>
          <w:numId w:val="1130"/>
        </w:numPr>
      </w:pPr>
      <w:r>
        <w:t xml:space="preserve">supporting strand separation;</w:t>
      </w:r>
    </w:p>
    <w:p>
      <w:pPr>
        <w:pStyle w:val="Compact"/>
        <w:numPr>
          <w:ilvl w:val="0"/>
          <w:numId w:val="1130"/>
        </w:numPr>
      </w:pPr>
      <w:r>
        <w:t xml:space="preserve">redistributing catalysts;</w:t>
      </w:r>
    </w:p>
    <w:p>
      <w:pPr>
        <w:pStyle w:val="Compact"/>
        <w:numPr>
          <w:ilvl w:val="0"/>
          <w:numId w:val="1130"/>
        </w:numPr>
      </w:pPr>
      <w:r>
        <w:t xml:space="preserve">or undergoing repeated copying.</w:t>
      </w:r>
    </w:p>
    <w:p>
      <w:pPr>
        <w:pStyle w:val="FirstParagraph"/>
      </w:pPr>
      <w:r>
        <w:t xml:space="preserve">Motance should therefore treat localization as another optimum problem:</w:t>
      </w:r>
    </w:p>
    <w:p>
      <w:pPr>
        <w:pStyle w:val="SourceCode"/>
      </w:pPr>
      <w:r>
        <w:rPr>
          <w:rStyle w:val="VerbatimChar"/>
        </w:rPr>
        <w:t xml:space="preserve">too little localization</w:t>
      </w:r>
      <w:r>
        <w:br/>
      </w:r>
      <w:r>
        <w:rPr>
          <w:rStyle w:val="VerbatimChar"/>
        </w:rPr>
        <w:t xml:space="preserve">      ↓</w:t>
      </w:r>
      <w:r>
        <w:br/>
      </w:r>
      <w:r>
        <w:rPr>
          <w:rStyle w:val="VerbatimChar"/>
        </w:rPr>
        <w:t xml:space="preserve">dilution / loss</w:t>
      </w:r>
      <w:r>
        <w:br/>
      </w:r>
      <w:r>
        <w:br/>
      </w:r>
      <w:r>
        <w:rPr>
          <w:rStyle w:val="VerbatimChar"/>
        </w:rPr>
        <w:t xml:space="preserve">intermediate localization</w:t>
      </w:r>
      <w:r>
        <w:br/>
      </w:r>
      <w:r>
        <w:rPr>
          <w:rStyle w:val="VerbatimChar"/>
        </w:rPr>
        <w:t xml:space="preserve">      ↓</w:t>
      </w:r>
      <w:r>
        <w:br/>
      </w:r>
      <w:r>
        <w:rPr>
          <w:rStyle w:val="VerbatimChar"/>
        </w:rPr>
        <w:t xml:space="preserve">concentration + exchange</w:t>
      </w:r>
      <w:r>
        <w:br/>
      </w:r>
      <w:r>
        <w:br/>
      </w:r>
      <w:r>
        <w:rPr>
          <w:rStyle w:val="VerbatimChar"/>
        </w:rPr>
        <w:t xml:space="preserve">excessive networking</w:t>
      </w:r>
      <w:r>
        <w:br/>
      </w:r>
      <w:r>
        <w:rPr>
          <w:rStyle w:val="VerbatimChar"/>
        </w:rPr>
        <w:t xml:space="preserve">      ↓</w:t>
      </w:r>
      <w:r>
        <w:br/>
      </w:r>
      <w:r>
        <w:rPr>
          <w:rStyle w:val="VerbatimChar"/>
        </w:rPr>
        <w:t xml:space="preserve">arrest / trapping / poor recopying</w:t>
      </w:r>
    </w:p>
    <w:bookmarkEnd w:id="399"/>
    <w:bookmarkStart w:id="400" w:name="motance-consequence-6"/>
    <w:p>
      <w:pPr>
        <w:pStyle w:val="Heading2"/>
      </w:pPr>
      <w:r>
        <w:t xml:space="preserve">Motance consequence</w:t>
      </w:r>
    </w:p>
    <w:p>
      <w:pPr>
        <w:pStyle w:val="FirstParagraph"/>
      </w:pPr>
      <w:r>
        <w:t xml:space="preserve">H2 should no longer be interpreted only as a flow-rate hypothesis.</w:t>
      </w:r>
    </w:p>
    <w:p>
      <w:pPr>
        <w:pStyle w:val="BodyText"/>
      </w:pPr>
      <w:r>
        <w:t xml:space="preserve">The underlying variable is broader:</w:t>
      </w:r>
    </w:p>
    <w:p>
      <w:pPr>
        <w:pStyle w:val="BlockText"/>
      </w:pPr>
      <w:r>
        <w:rPr>
          <w:b/>
          <w:bCs/>
        </w:rPr>
        <w:t xml:space="preserve">Exchangeability versus retention can be tuned by transport, membrane permeability, adsorption, phase state, material arrest, and compartment interaction.</w:t>
      </w:r>
    </w:p>
    <w:p>
      <w:pPr>
        <w:pStyle w:val="FirstParagraph"/>
      </w:pPr>
      <w:r>
        <w:t xml:space="preserve">This gives the Transport–Retention Optimum a more general physical basis.</w:t>
      </w:r>
    </w:p>
    <w:p>
      <w:r>
        <w:pict>
          <v:rect style="width:0;height:1.5pt" o:hralign="center" o:hrstd="t" o:hr="t"/>
        </w:pict>
      </w:r>
    </w:p>
    <w:bookmarkEnd w:id="400"/>
    <w:bookmarkEnd w:id="401"/>
    <w:bookmarkStart w:id="405" w:name="X7eddf8912a21a6d995d8d32e91460679449ac92"/>
    <w:p>
      <w:pPr>
        <w:pStyle w:val="Heading1"/>
      </w:pPr>
      <w:r>
        <w:t xml:space="preserve">4. Hydrothermal FeS barriers can transduce gradients into current and organic chemistry</w:t>
      </w:r>
    </w:p>
    <w:p>
      <w:pPr>
        <w:pStyle w:val="FirstParagraph"/>
      </w:pPr>
      <w:r>
        <w:t xml:space="preserve">Panico and colleagues modeled an alkaline hydrothermal FeS chimney as a short-circuited electrochemical cell.</w:t>
      </w:r>
    </w:p>
    <w:p>
      <w:pPr>
        <w:pStyle w:val="BodyText"/>
      </w:pPr>
      <w:r>
        <w:t xml:space="preserve">Different pH and redox environments on opposite sides of iron-sulfide barriers generated an electrical potential. Short-circuiting the system allowed spontaneous current flow under far-from-equilibrium conditions and coupled the geochemical disequilibrium to production of formic acid from CO₂ reduction.</w:t>
      </w:r>
    </w:p>
    <w:p>
      <w:pPr>
        <w:pStyle w:val="BodyText"/>
      </w:pPr>
      <w:r>
        <w:t xml:space="preserve">The important Motance structure is:</w:t>
      </w:r>
    </w:p>
    <w:p>
      <w:pPr>
        <w:pStyle w:val="SourceCode"/>
      </w:pPr>
      <w:r>
        <w:rPr>
          <w:rStyle w:val="VerbatimChar"/>
        </w:rPr>
        <w:t xml:space="preserve">geochemical disequilibrium</w:t>
      </w:r>
      <w:r>
        <w:br/>
      </w:r>
      <w:r>
        <w:rPr>
          <w:rStyle w:val="VerbatimChar"/>
        </w:rPr>
        <w:t xml:space="preserve">      ↓</w:t>
      </w:r>
      <w:r>
        <w:br/>
      </w:r>
      <w:r>
        <w:rPr>
          <w:rStyle w:val="VerbatimChar"/>
        </w:rPr>
        <w:t xml:space="preserve">potential difference</w:t>
      </w:r>
      <w:r>
        <w:br/>
      </w:r>
      <w:r>
        <w:rPr>
          <w:rStyle w:val="VerbatimChar"/>
        </w:rPr>
        <w:t xml:space="preserve">      ↓</w:t>
      </w:r>
      <w:r>
        <w:br/>
      </w:r>
      <w:r>
        <w:rPr>
          <w:rStyle w:val="VerbatimChar"/>
        </w:rPr>
        <w:t xml:space="preserve">electron current / flux</w:t>
      </w:r>
      <w:r>
        <w:br/>
      </w:r>
      <w:r>
        <w:rPr>
          <w:rStyle w:val="VerbatimChar"/>
        </w:rPr>
        <w:t xml:space="preserve">      ↓</w:t>
      </w:r>
      <w:r>
        <w:br/>
      </w:r>
      <w:r>
        <w:rPr>
          <w:rStyle w:val="VerbatimChar"/>
        </w:rPr>
        <w:t xml:space="preserve">redox chemistry</w:t>
      </w:r>
      <w:r>
        <w:br/>
      </w:r>
      <w:r>
        <w:rPr>
          <w:rStyle w:val="VerbatimChar"/>
        </w:rPr>
        <w:t xml:space="preserve">      ↓</w:t>
      </w:r>
      <w:r>
        <w:br/>
      </w:r>
      <w:r>
        <w:rPr>
          <w:rStyle w:val="VerbatimChar"/>
        </w:rPr>
        <w:t xml:space="preserve">organic product</w:t>
      </w:r>
    </w:p>
    <w:bookmarkStart w:id="402" w:name="what-this-strengthens-13"/>
    <w:p>
      <w:pPr>
        <w:pStyle w:val="Heading2"/>
      </w:pPr>
      <w:r>
        <w:t xml:space="preserve">What this strengthens</w:t>
      </w:r>
    </w:p>
    <w:p>
      <w:pPr>
        <w:pStyle w:val="FirstParagraph"/>
      </w:pPr>
      <w:r>
        <w:t xml:space="preserve">This is strong support for Motance’s correction of the older one-way formulation:</w:t>
      </w:r>
    </w:p>
    <w:p>
      <w:pPr>
        <w:pStyle w:val="SourceCode"/>
      </w:pPr>
      <w:r>
        <w:rPr>
          <w:rStyle w:val="VerbatimChar"/>
        </w:rPr>
        <w:t xml:space="preserve">motion → gradients → chemistry</w:t>
      </w:r>
    </w:p>
    <w:p>
      <w:pPr>
        <w:pStyle w:val="FirstParagraph"/>
      </w:pPr>
      <w:r>
        <w:t xml:space="preserve">The better relationship remains:</w:t>
      </w:r>
    </w:p>
    <w:p>
      <w:pPr>
        <w:pStyle w:val="SourceCode"/>
      </w:pPr>
      <w:r>
        <w:rPr>
          <w:rStyle w:val="VerbatimChar"/>
        </w:rPr>
        <w:t xml:space="preserve">external forcing</w:t>
      </w:r>
      <w:r>
        <w:br/>
      </w:r>
      <w:r>
        <w:rPr>
          <w:rStyle w:val="VerbatimChar"/>
        </w:rPr>
        <w:t xml:space="preserve">      ↓</w:t>
      </w:r>
      <w:r>
        <w:br/>
      </w:r>
      <w:r>
        <w:rPr>
          <w:rStyle w:val="VerbatimChar"/>
        </w:rPr>
        <w:t xml:space="preserve">gradients ⇄ fluxes</w:t>
      </w:r>
      <w:r>
        <w:br/>
      </w:r>
      <w:r>
        <w:rPr>
          <w:rStyle w:val="VerbatimChar"/>
        </w:rPr>
        <w:t xml:space="preserve">      ↓</w:t>
      </w:r>
      <w:r>
        <w:br/>
      </w:r>
      <w:r>
        <w:rPr>
          <w:rStyle w:val="VerbatimChar"/>
        </w:rPr>
        <w:t xml:space="preserve">reaction + dissipation</w:t>
      </w:r>
    </w:p>
    <w:p>
      <w:pPr>
        <w:pStyle w:val="FirstParagraph"/>
      </w:pPr>
      <w:r>
        <w:t xml:space="preserve">The study gives a measurable mechanistic route from gradient to current to chemical transformation.</w:t>
      </w:r>
    </w:p>
    <w:bookmarkEnd w:id="402"/>
    <w:bookmarkStart w:id="403" w:name="what-it-does-not-establish-7"/>
    <w:p>
      <w:pPr>
        <w:pStyle w:val="Heading2"/>
      </w:pPr>
      <w:r>
        <w:t xml:space="preserve">What it does not establish</w:t>
      </w:r>
    </w:p>
    <w:p>
      <w:pPr>
        <w:pStyle w:val="FirstParagraph"/>
      </w:pPr>
      <w:r>
        <w:t xml:space="preserve">It does not advance molecular memory, copying, compartment inheritance, or lineage.</w:t>
      </w:r>
    </w:p>
    <w:p>
      <w:pPr>
        <w:pStyle w:val="BodyText"/>
      </w:pPr>
      <w:r>
        <w:t xml:space="preserve">This remains G1-level infrastructure.</w:t>
      </w:r>
    </w:p>
    <w:bookmarkEnd w:id="403"/>
    <w:bookmarkStart w:id="404" w:name="motance-consequence-7"/>
    <w:p>
      <w:pPr>
        <w:pStyle w:val="Heading2"/>
      </w:pPr>
      <w:r>
        <w:t xml:space="preserve">Motance consequence</w:t>
      </w:r>
    </w:p>
    <w:p>
      <w:pPr>
        <w:pStyle w:val="FirstParagraph"/>
      </w:pPr>
      <w:r>
        <w:t xml:space="preserve">The study strengthens the physical foundation of Motance while simultaneously reinforcing why</w:t>
      </w:r>
      <w:r>
        <w:t xml:space="preserve"> </w:t>
      </w:r>
      <w:r>
        <w:rPr>
          <w:b/>
          <w:bCs/>
        </w:rPr>
        <w:t xml:space="preserve">motion alone is too vague</w:t>
      </w:r>
      <w:r>
        <w:t xml:space="preserve">.</w:t>
      </w:r>
    </w:p>
    <w:p>
      <w:pPr>
        <w:pStyle w:val="BodyText"/>
      </w:pPr>
      <w:r>
        <w:t xml:space="preserve">The useful scientific statement is not</w:t>
      </w:r>
      <w:r>
        <w:t xml:space="preserve"> </w:t>
      </w:r>
      <w:r>
        <w:t xml:space="preserve">“</w:t>
      </w:r>
      <w:r>
        <w:t xml:space="preserve">hydrothermal motion supplied life.</w:t>
      </w:r>
      <w:r>
        <w:t xml:space="preserve">”</w:t>
      </w:r>
    </w:p>
    <w:p>
      <w:pPr>
        <w:pStyle w:val="BodyText"/>
      </w:pPr>
      <w:r>
        <w:t xml:space="preserve">It is:</w:t>
      </w:r>
    </w:p>
    <w:p>
      <w:pPr>
        <w:pStyle w:val="BlockText"/>
      </w:pPr>
      <w:r>
        <w:t xml:space="preserve">A specific mineral barrier under a specific pH/redox disequilibrium can convert environmental free energy into measurable electron flux and chemically reduce carbon.</w:t>
      </w:r>
    </w:p>
    <w:p>
      <w:pPr>
        <w:pStyle w:val="FirstParagraph"/>
      </w:pPr>
      <w:r>
        <w:t xml:space="preserve">That is the level of operational specificity Motance should continue to require.</w:t>
      </w:r>
    </w:p>
    <w:p>
      <w:r>
        <w:pict>
          <v:rect style="width:0;height:1.5pt" o:hralign="center" o:hrstd="t" o:hr="t"/>
        </w:pict>
      </w:r>
    </w:p>
    <w:bookmarkEnd w:id="404"/>
    <w:bookmarkEnd w:id="405"/>
    <w:bookmarkStart w:id="409" w:name="X856bbd3bfc00a3b3fe73d397c64533a417538f9"/>
    <w:p>
      <w:pPr>
        <w:pStyle w:val="Heading1"/>
      </w:pPr>
      <w:r>
        <w:t xml:space="preserve">5. Mineral and organic chemistry can mutually restructure one another</w:t>
      </w:r>
    </w:p>
    <w:p>
      <w:pPr>
        <w:pStyle w:val="FirstParagraph"/>
      </w:pPr>
      <w:r>
        <w:t xml:space="preserve">López-García and colleagues reported formation of inorganic–organic hybrid materials from alkaline water aerosols, cyanide chemistry, and mineral substrates under simulated dynamic prebiotic conditions.</w:t>
      </w:r>
    </w:p>
    <w:p>
      <w:pPr>
        <w:pStyle w:val="BodyText"/>
      </w:pPr>
      <w:r>
        <w:t xml:space="preserve">The organic macromolecular architectures depended on mineral identity and reaction time. Conversely, pH and redox conditions associated with the chemistry also altered portions of the mineral phases.</w:t>
      </w:r>
    </w:p>
    <w:bookmarkStart w:id="406" w:name="what-this-strengthens-14"/>
    <w:p>
      <w:pPr>
        <w:pStyle w:val="Heading2"/>
      </w:pPr>
      <w:r>
        <w:t xml:space="preserve">What this strengthens</w:t>
      </w:r>
    </w:p>
    <w:p>
      <w:pPr>
        <w:pStyle w:val="FirstParagraph"/>
      </w:pPr>
      <w:r>
        <w:t xml:space="preserve">This supports the Motance shift from simplistic</w:t>
      </w:r>
      <w:r>
        <w:t xml:space="preserve"> </w:t>
      </w:r>
      <w:r>
        <w:t xml:space="preserve">“</w:t>
      </w:r>
      <w:r>
        <w:t xml:space="preserve">mineral catalysis</w:t>
      </w:r>
      <w:r>
        <w:t xml:space="preserve">”</w:t>
      </w:r>
      <w:r>
        <w:t xml:space="preserve"> </w:t>
      </w:r>
      <w:r>
        <w:t xml:space="preserve">language toward</w:t>
      </w:r>
      <w:r>
        <w:t xml:space="preserve"> </w:t>
      </w:r>
      <w:r>
        <w:rPr>
          <w:b/>
          <w:bCs/>
        </w:rPr>
        <w:t xml:space="preserve">reciprocal interaction under constraint</w:t>
      </w:r>
      <w:r>
        <w:t xml:space="preserve">.</w:t>
      </w:r>
    </w:p>
    <w:p>
      <w:pPr>
        <w:pStyle w:val="BodyText"/>
      </w:pPr>
      <w:r>
        <w:t xml:space="preserve">The relevant structure is:</w:t>
      </w:r>
    </w:p>
    <w:p>
      <w:pPr>
        <w:pStyle w:val="SourceCode"/>
      </w:pPr>
      <w:r>
        <w:rPr>
          <w:rStyle w:val="VerbatimChar"/>
        </w:rPr>
        <w:t xml:space="preserve">mineral substrate</w:t>
      </w:r>
      <w:r>
        <w:br/>
      </w:r>
      <w:r>
        <w:rPr>
          <w:rStyle w:val="VerbatimChar"/>
        </w:rPr>
        <w:t xml:space="preserve">       ⇅</w:t>
      </w:r>
      <w:r>
        <w:br/>
      </w:r>
      <w:r>
        <w:rPr>
          <w:rStyle w:val="VerbatimChar"/>
        </w:rPr>
        <w:t xml:space="preserve">HCN-derived chemistry</w:t>
      </w:r>
      <w:r>
        <w:br/>
      </w:r>
      <w:r>
        <w:rPr>
          <w:rStyle w:val="VerbatimChar"/>
        </w:rPr>
        <w:t xml:space="preserve">       ⇅</w:t>
      </w:r>
      <w:r>
        <w:br/>
      </w:r>
      <w:r>
        <w:rPr>
          <w:rStyle w:val="VerbatimChar"/>
        </w:rPr>
        <w:t xml:space="preserve">pH / redox / aerosol dynamics</w:t>
      </w:r>
      <w:r>
        <w:br/>
      </w:r>
      <w:r>
        <w:rPr>
          <w:rStyle w:val="VerbatimChar"/>
        </w:rPr>
        <w:t xml:space="preserve">       ↓</w:t>
      </w:r>
      <w:r>
        <w:br/>
      </w:r>
      <w:r>
        <w:rPr>
          <w:rStyle w:val="VerbatimChar"/>
        </w:rPr>
        <w:t xml:space="preserve">hybrid material state</w:t>
      </w:r>
    </w:p>
    <w:p>
      <w:pPr>
        <w:pStyle w:val="FirstParagraph"/>
      </w:pPr>
      <w:r>
        <w:t xml:space="preserve">The mineral surface is not simply an unchanged stage on which organic chemistry occurs. The participating inorganic and organic systems can alter one another.</w:t>
      </w:r>
    </w:p>
    <w:bookmarkEnd w:id="406"/>
    <w:bookmarkStart w:id="407" w:name="what-it-does-not-establish-8"/>
    <w:p>
      <w:pPr>
        <w:pStyle w:val="Heading2"/>
      </w:pPr>
      <w:r>
        <w:t xml:space="preserve">What it does not establish</w:t>
      </w:r>
    </w:p>
    <w:p>
      <w:pPr>
        <w:pStyle w:val="FirstParagraph"/>
      </w:pPr>
      <w:r>
        <w:t xml:space="preserve">The hybrid materials are not demonstrated molecular memory or hereditary systems.</w:t>
      </w:r>
    </w:p>
    <w:p>
      <w:pPr>
        <w:pStyle w:val="BodyText"/>
      </w:pPr>
      <w:r>
        <w:t xml:space="preserve">No copied causal state, reader, unit reproduction, or lineage is established.</w:t>
      </w:r>
    </w:p>
    <w:bookmarkEnd w:id="407"/>
    <w:bookmarkStart w:id="408" w:name="motance-consequence-8"/>
    <w:p>
      <w:pPr>
        <w:pStyle w:val="Heading2"/>
      </w:pPr>
      <w:r>
        <w:t xml:space="preserve">Motance consequence</w:t>
      </w:r>
    </w:p>
    <w:p>
      <w:pPr>
        <w:pStyle w:val="FirstParagraph"/>
      </w:pPr>
      <w:r>
        <w:t xml:space="preserve">The result strengthens the framework’s insistence that:</w:t>
      </w:r>
    </w:p>
    <w:p>
      <w:pPr>
        <w:pStyle w:val="BlockText"/>
      </w:pPr>
      <w:r>
        <w:t xml:space="preserve">Interfaces should be treated as dynamical participants whose catalytic, destructive, trapping, and structural effects must be measured rather than assumed.</w:t>
      </w:r>
    </w:p>
    <w:p>
      <w:r>
        <w:pict>
          <v:rect style="width:0;height:1.5pt" o:hralign="center" o:hrstd="t" o:hr="t"/>
        </w:pict>
      </w:r>
    </w:p>
    <w:bookmarkEnd w:id="408"/>
    <w:bookmarkEnd w:id="409"/>
    <w:bookmarkStart w:id="414" w:name="X48c5b26a547723168ae87ad44bf8b6ec95afb98"/>
    <w:p>
      <w:pPr>
        <w:pStyle w:val="Heading1"/>
      </w:pPr>
      <w:r>
        <w:t xml:space="preserve">6. Memristive protocell-like systems sharpen the record–memory–heredity boundary</w:t>
      </w:r>
    </w:p>
    <w:p>
      <w:pPr>
        <w:pStyle w:val="FirstParagraph"/>
      </w:pPr>
      <w:r>
        <w:t xml:space="preserve">Mougkogiannis and Adamatzky reported thermal proteinoid microspheres coupled to the Belousov–Zhabotinsky reaction.</w:t>
      </w:r>
    </w:p>
    <w:p>
      <w:pPr>
        <w:pStyle w:val="BodyText"/>
      </w:pPr>
      <w:r>
        <w:t xml:space="preserve">The hybrid system showed:</w:t>
      </w:r>
    </w:p>
    <w:p>
      <w:pPr>
        <w:pStyle w:val="Compact"/>
        <w:numPr>
          <w:ilvl w:val="0"/>
          <w:numId w:val="1131"/>
        </w:numPr>
      </w:pPr>
      <w:r>
        <w:t xml:space="preserve">oscillatory electrochemical dynamics;</w:t>
      </w:r>
    </w:p>
    <w:p>
      <w:pPr>
        <w:pStyle w:val="Compact"/>
        <w:numPr>
          <w:ilvl w:val="0"/>
          <w:numId w:val="1131"/>
        </w:numPr>
      </w:pPr>
      <w:r>
        <w:t xml:space="preserve">enhanced current response;</w:t>
      </w:r>
    </w:p>
    <w:p>
      <w:pPr>
        <w:pStyle w:val="Compact"/>
        <w:numPr>
          <w:ilvl w:val="0"/>
          <w:numId w:val="1131"/>
        </w:numPr>
      </w:pPr>
      <w:r>
        <w:t xml:space="preserve">hysteresis and memristive behavior;</w:t>
      </w:r>
    </w:p>
    <w:p>
      <w:pPr>
        <w:pStyle w:val="Compact"/>
        <w:numPr>
          <w:ilvl w:val="0"/>
          <w:numId w:val="1131"/>
        </w:numPr>
      </w:pPr>
      <w:r>
        <w:t xml:space="preserve">multiple conductance states;</w:t>
      </w:r>
    </w:p>
    <w:p>
      <w:pPr>
        <w:pStyle w:val="Compact"/>
        <w:numPr>
          <w:ilvl w:val="0"/>
          <w:numId w:val="1131"/>
        </w:numPr>
      </w:pPr>
      <w:r>
        <w:t xml:space="preserve">budding-like and fission-like morphologies;</w:t>
      </w:r>
    </w:p>
    <w:p>
      <w:pPr>
        <w:pStyle w:val="Compact"/>
        <w:numPr>
          <w:ilvl w:val="0"/>
          <w:numId w:val="1131"/>
        </w:numPr>
      </w:pPr>
      <w:r>
        <w:t xml:space="preserve">and persistence of BZ responsiveness in daughter microspheres.</w:t>
      </w:r>
    </w:p>
    <w:p>
      <w:pPr>
        <w:pStyle w:val="FirstParagraph"/>
      </w:pPr>
      <w:r>
        <w:t xml:space="preserve">The authors use the term</w:t>
      </w:r>
      <w:r>
        <w:t xml:space="preserve"> </w:t>
      </w:r>
      <w:r>
        <w:rPr>
          <w:b/>
          <w:bCs/>
        </w:rPr>
        <w:t xml:space="preserve">proto-heredity</w:t>
      </w:r>
      <w:r>
        <w:t xml:space="preserve">.</w:t>
      </w:r>
    </w:p>
    <w:p>
      <w:pPr>
        <w:pStyle w:val="BodyText"/>
      </w:pPr>
      <w:r>
        <w:t xml:space="preserve">Motance should apply a stricter interpretation.</w:t>
      </w:r>
    </w:p>
    <w:bookmarkStart w:id="410" w:name="state-memory-may-be-present"/>
    <w:p>
      <w:pPr>
        <w:pStyle w:val="Heading2"/>
      </w:pPr>
      <w:r>
        <w:t xml:space="preserve">6.1 State memory may be present</w:t>
      </w:r>
    </w:p>
    <w:p>
      <w:pPr>
        <w:pStyle w:val="FirstParagraph"/>
      </w:pPr>
      <w:r>
        <w:t xml:space="preserve">Memristive hysteresis is directly relevant to Motance’s state-memory doctrine because later electrical behavior depends on prior electrical history.</w:t>
      </w:r>
    </w:p>
    <w:p>
      <w:pPr>
        <w:pStyle w:val="BodyText"/>
      </w:pPr>
      <w:r>
        <w:t xml:space="preserve">At the material/electrochemical level, this can qualify as a form of readable state memory if the conductance state:</w:t>
      </w:r>
    </w:p>
    <w:p>
      <w:pPr>
        <w:pStyle w:val="Compact"/>
        <w:numPr>
          <w:ilvl w:val="0"/>
          <w:numId w:val="1132"/>
        </w:numPr>
      </w:pPr>
      <w:r>
        <w:t xml:space="preserve">is changed by prior forcing;</w:t>
      </w:r>
    </w:p>
    <w:p>
      <w:pPr>
        <w:pStyle w:val="Compact"/>
        <w:numPr>
          <w:ilvl w:val="0"/>
          <w:numId w:val="1132"/>
        </w:numPr>
      </w:pPr>
      <w:r>
        <w:t xml:space="preserve">persists for a relevant interval;</w:t>
      </w:r>
    </w:p>
    <w:p>
      <w:pPr>
        <w:pStyle w:val="Compact"/>
        <w:numPr>
          <w:ilvl w:val="0"/>
          <w:numId w:val="1132"/>
        </w:numPr>
      </w:pPr>
      <w:r>
        <w:t xml:space="preserve">alters a later electrical response;</w:t>
      </w:r>
    </w:p>
    <w:p>
      <w:pPr>
        <w:pStyle w:val="Compact"/>
        <w:numPr>
          <w:ilvl w:val="0"/>
          <w:numId w:val="1132"/>
        </w:numPr>
      </w:pPr>
      <w:r>
        <w:t xml:space="preserve">and can be distinguished from a transient input artifact.</w:t>
      </w:r>
    </w:p>
    <w:p>
      <w:pPr>
        <w:pStyle w:val="FirstParagraph"/>
      </w:pPr>
      <w:r>
        <w:t xml:space="preserve">This is compatible with Motance memory.</w:t>
      </w:r>
    </w:p>
    <w:bookmarkEnd w:id="410"/>
    <w:bookmarkStart w:id="411" w:name="the-heredity-claim-is-much-weaker"/>
    <w:p>
      <w:pPr>
        <w:pStyle w:val="Heading2"/>
      </w:pPr>
      <w:r>
        <w:t xml:space="preserve">6.2 The heredity claim is much weaker</w:t>
      </w:r>
    </w:p>
    <w:p>
      <w:pPr>
        <w:pStyle w:val="FirstParagraph"/>
      </w:pPr>
      <w:r>
        <w:t xml:space="preserve">The paper itself notes important limitations:</w:t>
      </w:r>
    </w:p>
    <w:p>
      <w:pPr>
        <w:pStyle w:val="Compact"/>
        <w:numPr>
          <w:ilvl w:val="0"/>
          <w:numId w:val="1133"/>
        </w:numPr>
      </w:pPr>
      <w:r>
        <w:t xml:space="preserve">oscillatory enhancement may arise primarily from the surrounding bulk BZ medium rather than autonomous oscillations inside each microsphere;</w:t>
      </w:r>
    </w:p>
    <w:p>
      <w:pPr>
        <w:pStyle w:val="Compact"/>
        <w:numPr>
          <w:ilvl w:val="0"/>
          <w:numId w:val="1133"/>
        </w:numPr>
      </w:pPr>
      <w:r>
        <w:t xml:space="preserve">the proteinoid structures may function mainly as catalytic interfaces;</w:t>
      </w:r>
    </w:p>
    <w:p>
      <w:pPr>
        <w:pStyle w:val="Compact"/>
        <w:numPr>
          <w:ilvl w:val="0"/>
          <w:numId w:val="1133"/>
        </w:numPr>
      </w:pPr>
      <w:r>
        <w:t xml:space="preserve">daughter structures remain responsive to the shared BZ environment;</w:t>
      </w:r>
    </w:p>
    <w:p>
      <w:pPr>
        <w:pStyle w:val="Compact"/>
        <w:numPr>
          <w:ilvl w:val="0"/>
          <w:numId w:val="1133"/>
        </w:numPr>
      </w:pPr>
      <w:r>
        <w:t xml:space="preserve">and the inherited property is better described as structural/interfacial continuity than transmission of autonomous oscillatory machinery.</w:t>
      </w:r>
    </w:p>
    <w:p>
      <w:pPr>
        <w:pStyle w:val="FirstParagraph"/>
      </w:pPr>
      <w:r>
        <w:t xml:space="preserve">No specific causally active state is shown to be:</w:t>
      </w:r>
    </w:p>
    <w:p>
      <w:pPr>
        <w:pStyle w:val="Compact"/>
        <w:numPr>
          <w:ilvl w:val="0"/>
          <w:numId w:val="1134"/>
        </w:numPr>
      </w:pPr>
      <w:r>
        <w:t xml:space="preserve">copied before division;</w:t>
      </w:r>
    </w:p>
    <w:p>
      <w:pPr>
        <w:pStyle w:val="Compact"/>
        <w:numPr>
          <w:ilvl w:val="0"/>
          <w:numId w:val="1134"/>
        </w:numPr>
      </w:pPr>
      <w:r>
        <w:t xml:space="preserve">traced from parent to daughter;</w:t>
      </w:r>
    </w:p>
    <w:p>
      <w:pPr>
        <w:pStyle w:val="Compact"/>
        <w:numPr>
          <w:ilvl w:val="0"/>
          <w:numId w:val="1134"/>
        </w:numPr>
      </w:pPr>
      <w:r>
        <w:t xml:space="preserve">transmitted with quantified fidelity;</w:t>
      </w:r>
    </w:p>
    <w:p>
      <w:pPr>
        <w:pStyle w:val="Compact"/>
        <w:numPr>
          <w:ilvl w:val="0"/>
          <w:numId w:val="1134"/>
        </w:numPr>
      </w:pPr>
      <w:r>
        <w:t xml:space="preserve">variable among lineages;</w:t>
      </w:r>
    </w:p>
    <w:p>
      <w:pPr>
        <w:pStyle w:val="Compact"/>
        <w:numPr>
          <w:ilvl w:val="0"/>
          <w:numId w:val="1134"/>
        </w:numPr>
      </w:pPr>
      <w:r>
        <w:t xml:space="preserve">and linked to differential descendant continuation.</w:t>
      </w:r>
    </w:p>
    <w:p>
      <w:pPr>
        <w:pStyle w:val="FirstParagraph"/>
      </w:pPr>
      <w:r>
        <w:t xml:space="preserve">Under Motance, this is not G5b physical inheritance.</w:t>
      </w:r>
    </w:p>
    <w:bookmarkEnd w:id="411"/>
    <w:bookmarkStart w:id="412" w:name="Xec4138985c4988e7b911c329986e2bc5396d944"/>
    <w:p>
      <w:pPr>
        <w:pStyle w:val="Heading2"/>
      </w:pPr>
      <w:r>
        <w:t xml:space="preserve">6.3 Add a controlled term: functional continuity</w:t>
      </w:r>
    </w:p>
    <w:p>
      <w:pPr>
        <w:pStyle w:val="FirstParagraph"/>
      </w:pPr>
      <w:r>
        <w:t xml:space="preserve">This paper reveals a useful intermediate concept.</w:t>
      </w:r>
    </w:p>
    <w:p>
      <w:pPr>
        <w:pStyle w:val="BlockText"/>
      </w:pPr>
      <w:r>
        <w:rPr>
          <w:b/>
          <w:bCs/>
        </w:rPr>
        <w:t xml:space="preserve">Functional continuity:</w:t>
      </w:r>
      <w:r>
        <w:t xml:space="preserve"> </w:t>
      </w:r>
      <w:r>
        <w:t xml:space="preserve">Descendant or newly separated units display similar behavior because they retain similar physical structure, composition, or environmental responsiveness, without demonstration that a specific causal information-bearing state was copied and inherited.</w:t>
      </w:r>
    </w:p>
    <w:p>
      <w:pPr>
        <w:pStyle w:val="FirstParagraph"/>
      </w:pPr>
      <w:r>
        <w:t xml:space="preserve">Functional continuity is stronger than mere resemblance, but weaker than heredity.</w:t>
      </w:r>
    </w:p>
    <w:p>
      <w:pPr>
        <w:pStyle w:val="BodyText"/>
      </w:pPr>
      <w:r>
        <w:t xml:space="preserve">It should</w:t>
      </w:r>
      <w:r>
        <w:t xml:space="preserve"> </w:t>
      </w:r>
      <w:r>
        <w:rPr>
          <w:b/>
          <w:bCs/>
        </w:rPr>
        <w:t xml:space="preserve">not</w:t>
      </w:r>
      <w:r>
        <w:t xml:space="preserve"> </w:t>
      </w:r>
      <w:r>
        <w:t xml:space="preserve">become a new formal gate because that would unnecessarily expand the framework. It is better used as a controlled descriptor between unit reproduction and copied-state inheritance.</w:t>
      </w:r>
    </w:p>
    <w:p>
      <w:pPr>
        <w:pStyle w:val="BodyText"/>
      </w:pPr>
      <w:r>
        <w:t xml:space="preserve">The Motance boundary becomes:</w:t>
      </w:r>
    </w:p>
    <w:p>
      <w:pPr>
        <w:pStyle w:val="SourceCode"/>
      </w:pPr>
      <w:r>
        <w:rPr>
          <w:rStyle w:val="VerbatimChar"/>
        </w:rPr>
        <w:t xml:space="preserve">unit division / budding</w:t>
      </w:r>
      <w:r>
        <w:br/>
      </w:r>
      <w:r>
        <w:rPr>
          <w:rStyle w:val="VerbatimChar"/>
        </w:rPr>
        <w:t xml:space="preserve">      ↓</w:t>
      </w:r>
      <w:r>
        <w:br/>
      </w:r>
      <w:r>
        <w:rPr>
          <w:rStyle w:val="VerbatimChar"/>
        </w:rPr>
        <w:t xml:space="preserve">functional continuity</w:t>
      </w:r>
      <w:r>
        <w:br/>
      </w:r>
      <w:r>
        <w:rPr>
          <w:rStyle w:val="VerbatimChar"/>
        </w:rPr>
        <w:t xml:space="preserve">      ↓</w:t>
      </w:r>
      <w:r>
        <w:br/>
      </w:r>
      <w:r>
        <w:rPr>
          <w:rStyle w:val="VerbatimChar"/>
        </w:rPr>
        <w:t xml:space="preserve">copied causal-state inheritance</w:t>
      </w:r>
      <w:r>
        <w:br/>
      </w:r>
      <w:r>
        <w:rPr>
          <w:rStyle w:val="VerbatimChar"/>
        </w:rPr>
        <w:t xml:space="preserve">      ↓</w:t>
      </w:r>
      <w:r>
        <w:br/>
      </w:r>
      <w:r>
        <w:rPr>
          <w:rStyle w:val="VerbatimChar"/>
        </w:rPr>
        <w:t xml:space="preserve">lineage heredity</w:t>
      </w:r>
    </w:p>
    <w:p>
      <w:pPr>
        <w:pStyle w:val="FirstParagraph"/>
      </w:pPr>
      <w:r>
        <w:t xml:space="preserve">The lower stage must not be renamed as the higher one.</w:t>
      </w:r>
    </w:p>
    <w:bookmarkEnd w:id="412"/>
    <w:bookmarkStart w:id="413" w:name="motance-consequence-9"/>
    <w:p>
      <w:pPr>
        <w:pStyle w:val="Heading2"/>
      </w:pPr>
      <w:r>
        <w:t xml:space="preserve">Motance consequence</w:t>
      </w:r>
    </w:p>
    <w:p>
      <w:pPr>
        <w:pStyle w:val="FirstParagraph"/>
      </w:pPr>
      <w:r>
        <w:t xml:space="preserve">This study strengthens Motance mainly by giving the framework something useful to</w:t>
      </w:r>
      <w:r>
        <w:t xml:space="preserve"> </w:t>
      </w:r>
      <w:r>
        <w:rPr>
          <w:b/>
          <w:bCs/>
        </w:rPr>
        <w:t xml:space="preserve">reject or reclassify</w:t>
      </w:r>
      <w:r>
        <w:t xml:space="preserve">.</w:t>
      </w:r>
    </w:p>
    <w:p>
      <w:pPr>
        <w:pStyle w:val="BodyText"/>
      </w:pPr>
      <w:r>
        <w:t xml:space="preserve">A strict heredity standard is scientifically valuable precisely when life-like language begins outrunning the demonstrated mechanism.</w:t>
      </w:r>
    </w:p>
    <w:p>
      <w:r>
        <w:pict>
          <v:rect style="width:0;height:1.5pt" o:hralign="center" o:hrstd="t" o:hr="t"/>
        </w:pict>
      </w:r>
    </w:p>
    <w:bookmarkEnd w:id="413"/>
    <w:bookmarkEnd w:id="414"/>
    <w:bookmarkStart w:id="418" w:name="Xdf3356dea63900f2d454b3f6c10a68b7910f41c"/>
    <w:p>
      <w:pPr>
        <w:pStyle w:val="Heading1"/>
      </w:pPr>
      <w:r>
        <w:t xml:space="preserve">7. Multilevel-selection modeling strengthens H9 while weakening a novelty claim</w:t>
      </w:r>
    </w:p>
    <w:p>
      <w:pPr>
        <w:pStyle w:val="FirstParagraph"/>
      </w:pPr>
      <w:r>
        <w:t xml:space="preserve">On August 23, 2026, Eugene Koonin posted a multilevel-selection treatment of the origin of life in which the relevant levels are:</w:t>
      </w:r>
    </w:p>
    <w:p>
      <w:pPr>
        <w:pStyle w:val="Compact"/>
        <w:numPr>
          <w:ilvl w:val="0"/>
          <w:numId w:val="1135"/>
        </w:numPr>
      </w:pPr>
      <w:r>
        <w:t xml:space="preserve">molecular</w:t>
      </w:r>
      <w:r>
        <w:t xml:space="preserve"> </w:t>
      </w:r>
      <w:r>
        <w:rPr>
          <w:b/>
          <w:bCs/>
        </w:rPr>
        <w:t xml:space="preserve">replicators</w:t>
      </w:r>
      <w:r>
        <w:t xml:space="preserve">;</w:t>
      </w:r>
    </w:p>
    <w:p>
      <w:pPr>
        <w:pStyle w:val="Compact"/>
        <w:numPr>
          <w:ilvl w:val="0"/>
          <w:numId w:val="1135"/>
        </w:numPr>
      </w:pPr>
      <w:r>
        <w:t xml:space="preserve">and compartmental</w:t>
      </w:r>
      <w:r>
        <w:t xml:space="preserve"> </w:t>
      </w:r>
      <w:r>
        <w:rPr>
          <w:b/>
          <w:bCs/>
        </w:rPr>
        <w:t xml:space="preserve">reproducers</w:t>
      </w:r>
      <w:r>
        <w:t xml:space="preserve"> </w:t>
      </w:r>
      <w:r>
        <w:t xml:space="preserve">capable of division.</w:t>
      </w:r>
    </w:p>
    <w:p>
      <w:pPr>
        <w:pStyle w:val="FirstParagraph"/>
      </w:pPr>
      <w:r>
        <w:t xml:space="preserve">The model considers a transition from potentially selfish replicators inside protocells to a mutually dependent replicator–reproducer system.</w:t>
      </w:r>
    </w:p>
    <w:p>
      <w:pPr>
        <w:pStyle w:val="BodyText"/>
      </w:pPr>
      <w:r>
        <w:t xml:space="preserve">A key result is that successful fixation of replicator-bearing protocells requires replication to become coupled to protocell division. Selection for maximum molecular replication rate alone can be counterproductive and must be partly suppressed for the higher-level coupled system to succeed.</w:t>
      </w:r>
    </w:p>
    <w:bookmarkStart w:id="415" w:name="what-this-strengthens-15"/>
    <w:p>
      <w:pPr>
        <w:pStyle w:val="Heading2"/>
      </w:pPr>
      <w:r>
        <w:t xml:space="preserve">What this strengthens</w:t>
      </w:r>
    </w:p>
    <w:p>
      <w:pPr>
        <w:pStyle w:val="FirstParagraph"/>
      </w:pPr>
      <w:r>
        <w:t xml:space="preserve">This strongly supports the logic of Motance H9:</w:t>
      </w:r>
    </w:p>
    <w:p>
      <w:pPr>
        <w:pStyle w:val="BlockText"/>
      </w:pPr>
      <w:r>
        <w:t xml:space="preserve">A molecular state and its unit become evolutionarily meaningful as a coupled system only when propagation preserves their association.</w:t>
      </w:r>
    </w:p>
    <w:p>
      <w:pPr>
        <w:pStyle w:val="FirstParagraph"/>
      </w:pPr>
      <w:r>
        <w:t xml:space="preserve">It also supports the Heredity-Closure Bottleneck. Molecular replication and unit reproduction cannot simply be optimized independently and later assumed to combine.</w:t>
      </w:r>
    </w:p>
    <w:bookmarkEnd w:id="415"/>
    <w:bookmarkStart w:id="416" w:name="what-this-weakens-1"/>
    <w:p>
      <w:pPr>
        <w:pStyle w:val="Heading2"/>
      </w:pPr>
      <w:r>
        <w:t xml:space="preserve">What this weakens</w:t>
      </w:r>
    </w:p>
    <w:p>
      <w:pPr>
        <w:pStyle w:val="FirstParagraph"/>
      </w:pPr>
      <w:r>
        <w:t xml:space="preserve">The broad idea that replicator and compartment must become a coupled unit cannot be claimed as uniquely Motance.</w:t>
      </w:r>
    </w:p>
    <w:p>
      <w:pPr>
        <w:pStyle w:val="BodyText"/>
      </w:pPr>
      <w:r>
        <w:t xml:space="preserve">Multilevel-selection, major-transition, stochastic-corrector, compartment-selection, and protocell literature already occupies substantial conceptual territory here, and the new Koonin model states the replicator–reproducer problem particularly explicitly.</w:t>
      </w:r>
    </w:p>
    <w:p>
      <w:pPr>
        <w:pStyle w:val="BodyText"/>
      </w:pPr>
      <w:r>
        <w:t xml:space="preserve">Motance should therefore avoid novelty claims such as:</w:t>
      </w:r>
    </w:p>
    <w:p>
      <w:pPr>
        <w:pStyle w:val="Compact"/>
        <w:numPr>
          <w:ilvl w:val="0"/>
          <w:numId w:val="1136"/>
        </w:numPr>
      </w:pPr>
      <w:r>
        <w:t xml:space="preserve">Motance uniquely discovered that genotype and protocell phenotype must become coupled;</w:t>
      </w:r>
    </w:p>
    <w:p>
      <w:pPr>
        <w:pStyle w:val="Compact"/>
        <w:numPr>
          <w:ilvl w:val="0"/>
          <w:numId w:val="1136"/>
        </w:numPr>
      </w:pPr>
      <w:r>
        <w:t xml:space="preserve">Motance uniquely discovered that molecular replication must be tied to compartment reproduction;</w:t>
      </w:r>
    </w:p>
    <w:p>
      <w:pPr>
        <w:pStyle w:val="Compact"/>
        <w:numPr>
          <w:ilvl w:val="0"/>
          <w:numId w:val="1136"/>
        </w:numPr>
      </w:pPr>
      <w:r>
        <w:t xml:space="preserve">or Motance uniquely identified state–unit association as necessary for selection.</w:t>
      </w:r>
    </w:p>
    <w:p>
      <w:pPr>
        <w:pStyle w:val="FirstParagraph"/>
      </w:pPr>
      <w:r>
        <w:t xml:space="preserve">The stronger possible contribution remains methodological:</w:t>
      </w:r>
    </w:p>
    <w:p>
      <w:pPr>
        <w:pStyle w:val="Compact"/>
        <w:numPr>
          <w:ilvl w:val="0"/>
          <w:numId w:val="1137"/>
        </w:numPr>
      </w:pPr>
      <w:r>
        <w:t xml:space="preserve">stage-gated closure requirements;</w:t>
      </w:r>
    </w:p>
    <w:p>
      <w:pPr>
        <w:pStyle w:val="Compact"/>
        <w:numPr>
          <w:ilvl w:val="0"/>
          <w:numId w:val="1137"/>
        </w:numPr>
      </w:pPr>
      <w:r>
        <w:t xml:space="preserve">the Readable-State Test;</w:t>
      </w:r>
    </w:p>
    <w:p>
      <w:pPr>
        <w:pStyle w:val="Compact"/>
        <w:numPr>
          <w:ilvl w:val="0"/>
          <w:numId w:val="1137"/>
        </w:numPr>
      </w:pPr>
      <w:r>
        <w:t xml:space="preserve">separation of self-synthesis from closed replication;</w:t>
      </w:r>
    </w:p>
    <w:p>
      <w:pPr>
        <w:pStyle w:val="Compact"/>
        <w:numPr>
          <w:ilvl w:val="0"/>
          <w:numId w:val="1137"/>
        </w:numPr>
      </w:pPr>
      <w:r>
        <w:t xml:space="preserve">explicit parent–offspring state tracing;</w:t>
      </w:r>
    </w:p>
    <w:p>
      <w:pPr>
        <w:pStyle w:val="Compact"/>
        <w:numPr>
          <w:ilvl w:val="0"/>
          <w:numId w:val="1137"/>
        </w:numPr>
      </w:pPr>
      <w:r>
        <w:t xml:space="preserve">randomized state–unit reshuffling controls;</w:t>
      </w:r>
    </w:p>
    <w:p>
      <w:pPr>
        <w:pStyle w:val="Compact"/>
        <w:numPr>
          <w:ilvl w:val="0"/>
          <w:numId w:val="1137"/>
        </w:numPr>
      </w:pPr>
      <w:r>
        <w:t xml:space="preserve">intervention audits;</w:t>
      </w:r>
    </w:p>
    <w:p>
      <w:pPr>
        <w:pStyle w:val="Compact"/>
        <w:numPr>
          <w:ilvl w:val="0"/>
          <w:numId w:val="1137"/>
        </w:numPr>
      </w:pPr>
      <w:r>
        <w:t xml:space="preserve">integration-burden accounting;</w:t>
      </w:r>
    </w:p>
    <w:p>
      <w:pPr>
        <w:pStyle w:val="Compact"/>
        <w:numPr>
          <w:ilvl w:val="0"/>
          <w:numId w:val="1137"/>
        </w:numPr>
      </w:pPr>
      <w:r>
        <w:t xml:space="preserve">and prospective predictions involving exchange and association.</w:t>
      </w:r>
    </w:p>
    <w:bookmarkEnd w:id="416"/>
    <w:bookmarkStart w:id="417" w:name="motance-consequence-10"/>
    <w:p>
      <w:pPr>
        <w:pStyle w:val="Heading2"/>
      </w:pPr>
      <w:r>
        <w:t xml:space="preserve">Motance consequence</w:t>
      </w:r>
    </w:p>
    <w:p>
      <w:pPr>
        <w:pStyle w:val="FirstParagraph"/>
      </w:pPr>
      <w:r>
        <w:t xml:space="preserve">H9 remains scientifically useful, but its novelty should be framed as an</w:t>
      </w:r>
      <w:r>
        <w:t xml:space="preserve"> </w:t>
      </w:r>
      <w:r>
        <w:rPr>
          <w:b/>
          <w:bCs/>
        </w:rPr>
        <w:t xml:space="preserve">experimental test architecture</w:t>
      </w:r>
      <w:r>
        <w:t xml:space="preserve">, not a newly discovered evolutionary principle.</w:t>
      </w:r>
    </w:p>
    <w:p>
      <w:r>
        <w:pict>
          <v:rect style="width:0;height:1.5pt" o:hralign="center" o:hrstd="t" o:hr="t"/>
        </w:pict>
      </w:r>
    </w:p>
    <w:bookmarkEnd w:id="417"/>
    <w:bookmarkEnd w:id="418"/>
    <w:bookmarkStart w:id="424" w:name="what-this-research-phase-strengthens"/>
    <w:p>
      <w:pPr>
        <w:pStyle w:val="Heading1"/>
      </w:pPr>
      <w:r>
        <w:t xml:space="preserve">8. What this research phase strengthens</w:t>
      </w:r>
    </w:p>
    <w:bookmarkStart w:id="419" w:name="h2-transportretention-optimum-2"/>
    <w:p>
      <w:pPr>
        <w:pStyle w:val="Heading2"/>
      </w:pPr>
      <w:r>
        <w:t xml:space="preserve">8.1 H2 — Transport–Retention Optimum</w:t>
      </w:r>
    </w:p>
    <w:p>
      <w:pPr>
        <w:pStyle w:val="FirstParagraph"/>
      </w:pPr>
      <w:r>
        <w:t xml:space="preserve">This is the clearest strengthening in Addendum 004.</w:t>
      </w:r>
    </w:p>
    <w:p>
      <w:pPr>
        <w:pStyle w:val="BodyText"/>
      </w:pPr>
      <w:r>
        <w:t xml:space="preserve">The Tsuji liposome system directly demonstrates:</w:t>
      </w:r>
    </w:p>
    <w:p>
      <w:pPr>
        <w:pStyle w:val="Compact"/>
        <w:numPr>
          <w:ilvl w:val="0"/>
          <w:numId w:val="1138"/>
        </w:numPr>
      </w:pPr>
      <w:r>
        <w:t xml:space="preserve">resource replenishment through compartment exchange;</w:t>
      </w:r>
    </w:p>
    <w:p>
      <w:pPr>
        <w:pStyle w:val="Compact"/>
        <w:numPr>
          <w:ilvl w:val="0"/>
          <w:numId w:val="1138"/>
        </w:numPr>
      </w:pPr>
      <w:r>
        <w:t xml:space="preserve">RNA propagation through fusion;</w:t>
      </w:r>
    </w:p>
    <w:p>
      <w:pPr>
        <w:pStyle w:val="Compact"/>
        <w:numPr>
          <w:ilvl w:val="0"/>
          <w:numId w:val="1138"/>
        </w:numPr>
      </w:pPr>
      <w:r>
        <w:t xml:space="preserve">increasing spread with increasing recipient abundance;</w:t>
      </w:r>
    </w:p>
    <w:p>
      <w:pPr>
        <w:pStyle w:val="Compact"/>
        <w:numPr>
          <w:ilvl w:val="0"/>
          <w:numId w:val="1138"/>
        </w:numPr>
      </w:pPr>
      <w:r>
        <w:t xml:space="preserve">and a countervailing dilution cost that reduces maintenance of replication-positive compartments.</w:t>
      </w:r>
    </w:p>
    <w:p>
      <w:pPr>
        <w:pStyle w:val="FirstParagraph"/>
      </w:pPr>
      <w:r>
        <w:t xml:space="preserve">H2 should be retained and upgraded in confidence.</w:t>
      </w:r>
    </w:p>
    <w:bookmarkEnd w:id="419"/>
    <w:bookmarkStart w:id="420" w:name="h8-heredity-closure-bottleneck-2"/>
    <w:p>
      <w:pPr>
        <w:pStyle w:val="Heading2"/>
      </w:pPr>
      <w:r>
        <w:t xml:space="preserve">8.2 H8 — Heredity-Closure Bottleneck</w:t>
      </w:r>
    </w:p>
    <w:p>
      <w:pPr>
        <w:pStyle w:val="FirstParagraph"/>
      </w:pPr>
      <w:r>
        <w:t xml:space="preserve">H8 is strengthened because even a seven-cycle compartmentalized RNA replication system remains outside G5b/G7/G8.</w:t>
      </w:r>
    </w:p>
    <w:p>
      <w:pPr>
        <w:pStyle w:val="BodyText"/>
      </w:pPr>
      <w:r>
        <w:t xml:space="preserve">The experiment supplies copying and recurring exchange without closing:</w:t>
      </w:r>
    </w:p>
    <w:p>
      <w:pPr>
        <w:pStyle w:val="SourceCode"/>
      </w:pPr>
      <w:r>
        <w:rPr>
          <w:rStyle w:val="VerbatimChar"/>
        </w:rPr>
        <w:t xml:space="preserve">unit reproduction</w:t>
      </w:r>
      <w:r>
        <w:br/>
      </w:r>
      <w:r>
        <w:rPr>
          <w:rStyle w:val="VerbatimChar"/>
        </w:rPr>
        <w:t xml:space="preserve">      +</w:t>
      </w:r>
      <w:r>
        <w:br/>
      </w:r>
      <w:r>
        <w:rPr>
          <w:rStyle w:val="VerbatimChar"/>
        </w:rPr>
        <w:t xml:space="preserve">copied-state inheritance</w:t>
      </w:r>
      <w:r>
        <w:br/>
      </w:r>
      <w:r>
        <w:rPr>
          <w:rStyle w:val="VerbatimChar"/>
        </w:rPr>
        <w:t xml:space="preserve">      +</w:t>
      </w:r>
      <w:r>
        <w:br/>
      </w:r>
      <w:r>
        <w:rPr>
          <w:rStyle w:val="VerbatimChar"/>
        </w:rPr>
        <w:t xml:space="preserve">parent–offspring continuity</w:t>
      </w:r>
      <w:r>
        <w:br/>
      </w:r>
      <w:r>
        <w:rPr>
          <w:rStyle w:val="VerbatimChar"/>
        </w:rPr>
        <w:t xml:space="preserve">      +</w:t>
      </w:r>
      <w:r>
        <w:br/>
      </w:r>
      <w:r>
        <w:rPr>
          <w:rStyle w:val="VerbatimChar"/>
        </w:rPr>
        <w:t xml:space="preserve">autonomy</w:t>
      </w:r>
    </w:p>
    <w:p>
      <w:pPr>
        <w:pStyle w:val="FirstParagraph"/>
      </w:pPr>
      <w:r>
        <w:t xml:space="preserve">As more partial achievements accumulate, closure remains the discriminating threshold.</w:t>
      </w:r>
    </w:p>
    <w:bookmarkEnd w:id="420"/>
    <w:bookmarkStart w:id="421" w:name="loss-accounting"/>
    <w:p>
      <w:pPr>
        <w:pStyle w:val="Heading2"/>
      </w:pPr>
      <w:r>
        <w:t xml:space="preserve">8.3 Loss accounting</w:t>
      </w:r>
    </w:p>
    <w:p>
      <w:pPr>
        <w:pStyle w:val="FirstParagraph"/>
      </w:pPr>
      <w:r>
        <w:t xml:space="preserve">The coacervate wet–dry result strongly reinforces Motance’s rule that successful origin chemistry must be judged by net survival and function.</w:t>
      </w:r>
    </w:p>
    <w:p>
      <w:pPr>
        <w:pStyle w:val="BodyText"/>
      </w:pPr>
      <w:r>
        <w:t xml:space="preserve">A cycle that helps synthesize or concentrate a molecule can still destroy it. A compartment that reduces the destructive term may be as important as a catalyst that increases the constructive term.</w:t>
      </w:r>
    </w:p>
    <w:bookmarkEnd w:id="421"/>
    <w:bookmarkStart w:id="422" w:name="interaction-under-constraint-1"/>
    <w:p>
      <w:pPr>
        <w:pStyle w:val="Heading2"/>
      </w:pPr>
      <w:r>
        <w:t xml:space="preserve">8.4 Interaction under constraint</w:t>
      </w:r>
    </w:p>
    <w:p>
      <w:pPr>
        <w:pStyle w:val="FirstParagraph"/>
      </w:pPr>
      <w:r>
        <w:t xml:space="preserve">RNA phase behavior, mineral–organic co-assembly, FeS electrochemistry, and compartment fusion all reinforce the broader abstraction adopted in version 2.0:</w:t>
      </w:r>
    </w:p>
    <w:p>
      <w:pPr>
        <w:pStyle w:val="SourceCode"/>
      </w:pPr>
      <w:r>
        <w:rPr>
          <w:rStyle w:val="VerbatimChar"/>
        </w:rPr>
        <w:t xml:space="preserve">motion / flux</w:t>
      </w:r>
      <w:r>
        <w:br/>
      </w:r>
      <w:r>
        <w:rPr>
          <w:rStyle w:val="VerbatimChar"/>
        </w:rPr>
        <w:t xml:space="preserve">      ↓</w:t>
      </w:r>
      <w:r>
        <w:br/>
      </w:r>
      <w:r>
        <w:rPr>
          <w:rStyle w:val="VerbatimChar"/>
        </w:rPr>
        <w:t xml:space="preserve">interaction</w:t>
      </w:r>
      <w:r>
        <w:br/>
      </w:r>
      <w:r>
        <w:rPr>
          <w:rStyle w:val="VerbatimChar"/>
        </w:rPr>
        <w:t xml:space="preserve">      ↓</w:t>
      </w:r>
      <w:r>
        <w:br/>
      </w:r>
      <w:r>
        <w:rPr>
          <w:rStyle w:val="VerbatimChar"/>
        </w:rPr>
        <w:t xml:space="preserve">constraint</w:t>
      </w:r>
      <w:r>
        <w:br/>
      </w:r>
      <w:r>
        <w:rPr>
          <w:rStyle w:val="VerbatimChar"/>
        </w:rPr>
        <w:t xml:space="preserve">      ↓</w:t>
      </w:r>
      <w:r>
        <w:br/>
      </w:r>
      <w:r>
        <w:rPr>
          <w:rStyle w:val="VerbatimChar"/>
        </w:rPr>
        <w:t xml:space="preserve">specific chemistry and material state</w:t>
      </w:r>
    </w:p>
    <w:bookmarkEnd w:id="422"/>
    <w:bookmarkStart w:id="423" w:name="strict-memory-and-heredity-terminology"/>
    <w:p>
      <w:pPr>
        <w:pStyle w:val="Heading2"/>
      </w:pPr>
      <w:r>
        <w:t xml:space="preserve">8.5 Strict memory and heredity terminology</w:t>
      </w:r>
    </w:p>
    <w:p>
      <w:pPr>
        <w:pStyle w:val="FirstParagraph"/>
      </w:pPr>
      <w:r>
        <w:t xml:space="preserve">The proteinoid–BZ work demonstrates why Motance needs separate terms for:</w:t>
      </w:r>
    </w:p>
    <w:p>
      <w:pPr>
        <w:pStyle w:val="Compact"/>
        <w:numPr>
          <w:ilvl w:val="0"/>
          <w:numId w:val="1139"/>
        </w:numPr>
      </w:pPr>
      <w:r>
        <w:t xml:space="preserve">state memory;</w:t>
      </w:r>
    </w:p>
    <w:p>
      <w:pPr>
        <w:pStyle w:val="Compact"/>
        <w:numPr>
          <w:ilvl w:val="0"/>
          <w:numId w:val="1139"/>
        </w:numPr>
      </w:pPr>
      <w:r>
        <w:t xml:space="preserve">functional continuity;</w:t>
      </w:r>
    </w:p>
    <w:p>
      <w:pPr>
        <w:pStyle w:val="Compact"/>
        <w:numPr>
          <w:ilvl w:val="0"/>
          <w:numId w:val="1139"/>
        </w:numPr>
      </w:pPr>
      <w:r>
        <w:t xml:space="preserve">physical inheritance;</w:t>
      </w:r>
    </w:p>
    <w:p>
      <w:pPr>
        <w:pStyle w:val="Compact"/>
        <w:numPr>
          <w:ilvl w:val="0"/>
          <w:numId w:val="1139"/>
        </w:numPr>
      </w:pPr>
      <w:r>
        <w:t xml:space="preserve">and lineage heredity.</w:t>
      </w:r>
    </w:p>
    <w:p>
      <w:r>
        <w:pict>
          <v:rect style="width:0;height:1.5pt" o:hralign="center" o:hrstd="t" o:hr="t"/>
        </w:pict>
      </w:r>
    </w:p>
    <w:bookmarkEnd w:id="423"/>
    <w:bookmarkEnd w:id="424"/>
    <w:bookmarkStart w:id="429" w:name="X158fd0b70ced0713cd274dcba2ec8b2d51d1b82"/>
    <w:p>
      <w:pPr>
        <w:pStyle w:val="Heading1"/>
      </w:pPr>
      <w:r>
        <w:t xml:space="preserve">9. What this research phase weakens or narrows</w:t>
      </w:r>
    </w:p>
    <w:bookmarkStart w:id="425" w:name="X59c5ed5890b341740282f3729cec80ac5b424fc"/>
    <w:p>
      <w:pPr>
        <w:pStyle w:val="Heading2"/>
      </w:pPr>
      <w:r>
        <w:t xml:space="preserve">9.1</w:t>
      </w:r>
      <w:r>
        <w:t xml:space="preserve"> </w:t>
      </w:r>
      <w:r>
        <w:t xml:space="preserve">“</w:t>
      </w:r>
      <w:r>
        <w:t xml:space="preserve">Motion is key</w:t>
      </w:r>
      <w:r>
        <w:t xml:space="preserve">”</w:t>
      </w:r>
      <w:r>
        <w:t xml:space="preserve"> </w:t>
      </w:r>
      <w:r>
        <w:t xml:space="preserve">becomes still less sufficient scientifically</w:t>
      </w:r>
    </w:p>
    <w:p>
      <w:pPr>
        <w:pStyle w:val="FirstParagraph"/>
      </w:pPr>
      <w:r>
        <w:t xml:space="preserve">None of the strongest new results are explained by motion alone.</w:t>
      </w:r>
    </w:p>
    <w:p>
      <w:pPr>
        <w:pStyle w:val="BodyText"/>
      </w:pPr>
      <w:r>
        <w:t xml:space="preserve">The decisive variables include:</w:t>
      </w:r>
    </w:p>
    <w:p>
      <w:pPr>
        <w:pStyle w:val="Compact"/>
        <w:numPr>
          <w:ilvl w:val="0"/>
          <w:numId w:val="1140"/>
        </w:numPr>
      </w:pPr>
      <w:r>
        <w:t xml:space="preserve">Qβ replicase chemistry;</w:t>
      </w:r>
    </w:p>
    <w:p>
      <w:pPr>
        <w:pStyle w:val="Compact"/>
        <w:numPr>
          <w:ilvl w:val="0"/>
          <w:numId w:val="1140"/>
        </w:numPr>
      </w:pPr>
      <w:r>
        <w:t xml:space="preserve">vesicle lipid composition;</w:t>
      </w:r>
    </w:p>
    <w:p>
      <w:pPr>
        <w:pStyle w:val="Compact"/>
        <w:numPr>
          <w:ilvl w:val="0"/>
          <w:numId w:val="1140"/>
        </w:numPr>
      </w:pPr>
      <w:r>
        <w:t xml:space="preserve">DMSO concentration;</w:t>
      </w:r>
    </w:p>
    <w:p>
      <w:pPr>
        <w:pStyle w:val="Compact"/>
        <w:numPr>
          <w:ilvl w:val="0"/>
          <w:numId w:val="1140"/>
        </w:numPr>
      </w:pPr>
      <w:r>
        <w:t xml:space="preserve">phase-transition temperature;</w:t>
      </w:r>
    </w:p>
    <w:p>
      <w:pPr>
        <w:pStyle w:val="Compact"/>
        <w:numPr>
          <w:ilvl w:val="0"/>
          <w:numId w:val="1140"/>
        </w:numPr>
      </w:pPr>
      <w:r>
        <w:t xml:space="preserve">RNA 2′-OH chemistry;</w:t>
      </w:r>
    </w:p>
    <w:p>
      <w:pPr>
        <w:pStyle w:val="Compact"/>
        <w:numPr>
          <w:ilvl w:val="0"/>
          <w:numId w:val="1140"/>
        </w:numPr>
      </w:pPr>
      <w:r>
        <w:t xml:space="preserve">Mg²⁺;</w:t>
      </w:r>
    </w:p>
    <w:p>
      <w:pPr>
        <w:pStyle w:val="Compact"/>
        <w:numPr>
          <w:ilvl w:val="0"/>
          <w:numId w:val="1140"/>
        </w:numPr>
      </w:pPr>
      <w:r>
        <w:t xml:space="preserve">coacervate composition;</w:t>
      </w:r>
    </w:p>
    <w:p>
      <w:pPr>
        <w:pStyle w:val="Compact"/>
        <w:numPr>
          <w:ilvl w:val="0"/>
          <w:numId w:val="1140"/>
        </w:numPr>
      </w:pPr>
      <w:r>
        <w:t xml:space="preserve">mineral identity;</w:t>
      </w:r>
    </w:p>
    <w:p>
      <w:pPr>
        <w:pStyle w:val="Compact"/>
        <w:numPr>
          <w:ilvl w:val="0"/>
          <w:numId w:val="1140"/>
        </w:numPr>
      </w:pPr>
      <w:r>
        <w:t xml:space="preserve">pH/redox potential;</w:t>
      </w:r>
    </w:p>
    <w:p>
      <w:pPr>
        <w:pStyle w:val="Compact"/>
        <w:numPr>
          <w:ilvl w:val="0"/>
          <w:numId w:val="1140"/>
        </w:numPr>
      </w:pPr>
      <w:r>
        <w:t xml:space="preserve">and replicator–reproducer association.</w:t>
      </w:r>
    </w:p>
    <w:p>
      <w:pPr>
        <w:pStyle w:val="FirstParagraph"/>
      </w:pPr>
      <w:r>
        <w:t xml:space="preserve">Motion and flux remain physically necessary. They do not determine the sign of the outcome without chemistry and constraint.</w:t>
      </w:r>
    </w:p>
    <w:bookmarkEnd w:id="425"/>
    <w:bookmarkStart w:id="426" w:name="Xe2ac8d1b2a2b52f06a4edd26e891736b04f7ea2"/>
    <w:p>
      <w:pPr>
        <w:pStyle w:val="Heading2"/>
      </w:pPr>
      <w:r>
        <w:t xml:space="preserve">9.2 State–unit coupling is not a strong novelty claim</w:t>
      </w:r>
    </w:p>
    <w:p>
      <w:pPr>
        <w:pStyle w:val="FirstParagraph"/>
      </w:pPr>
      <w:r>
        <w:t xml:space="preserve">Contemporary literature increasingly frames origin-of-life transitions in terms of coupling replicators to compartments, multilevel selection, genotype–phenotype linkage, and higher-level units.</w:t>
      </w:r>
    </w:p>
    <w:p>
      <w:pPr>
        <w:pStyle w:val="BodyText"/>
      </w:pPr>
      <w:r>
        <w:t xml:space="preserve">Motance should not compete on ownership of that general idea.</w:t>
      </w:r>
    </w:p>
    <w:bookmarkEnd w:id="426"/>
    <w:bookmarkStart w:id="427" w:name="Xbe8d7cc9dedd2c11c19adb4c3b6e384a1ace656"/>
    <w:p>
      <w:pPr>
        <w:pStyle w:val="Heading2"/>
      </w:pPr>
      <w:r>
        <w:t xml:space="preserve">9.3 Repeated compartmentalized copying is still not lineage</w:t>
      </w:r>
    </w:p>
    <w:p>
      <w:pPr>
        <w:pStyle w:val="FirstParagraph"/>
      </w:pPr>
      <w:r>
        <w:t xml:space="preserve">The Tsuji result makes this distinction more important, not less.</w:t>
      </w:r>
    </w:p>
    <w:p>
      <w:pPr>
        <w:pStyle w:val="BodyText"/>
      </w:pPr>
      <w:r>
        <w:t xml:space="preserve">Terms such as</w:t>
      </w:r>
      <w:r>
        <w:t xml:space="preserve"> </w:t>
      </w:r>
      <w:r>
        <w:t xml:space="preserve">“</w:t>
      </w:r>
      <w:r>
        <w:t xml:space="preserve">generation,</w:t>
      </w:r>
      <w:r>
        <w:t xml:space="preserve">”</w:t>
      </w:r>
      <w:r>
        <w:t xml:space="preserve"> </w:t>
      </w:r>
      <w:r>
        <w:t xml:space="preserve">“</w:t>
      </w:r>
      <w:r>
        <w:t xml:space="preserve">propagation,</w:t>
      </w:r>
      <w:r>
        <w:t xml:space="preserve">”</w:t>
      </w:r>
      <w:r>
        <w:t xml:space="preserve"> </w:t>
      </w:r>
      <w:r>
        <w:t xml:space="preserve">or</w:t>
      </w:r>
      <w:r>
        <w:t xml:space="preserve"> </w:t>
      </w:r>
      <w:r>
        <w:t xml:space="preserve">“</w:t>
      </w:r>
      <w:r>
        <w:t xml:space="preserve">daughter vesicle</w:t>
      </w:r>
      <w:r>
        <w:t xml:space="preserve">”</w:t>
      </w:r>
      <w:r>
        <w:t xml:space="preserve"> </w:t>
      </w:r>
      <w:r>
        <w:t xml:space="preserve">in a paper must not automatically map onto Motance G7 lineage.</w:t>
      </w:r>
    </w:p>
    <w:p>
      <w:pPr>
        <w:pStyle w:val="BodyText"/>
      </w:pPr>
      <w:r>
        <w:t xml:space="preserve">Motance should require explicit parent–offspring continuity.</w:t>
      </w:r>
    </w:p>
    <w:bookmarkEnd w:id="427"/>
    <w:bookmarkStart w:id="428" w:name="Xbce5ddabb506d58e9522dd5c2463c79fe970c5a"/>
    <w:p>
      <w:pPr>
        <w:pStyle w:val="Heading2"/>
      </w:pPr>
      <w:r>
        <w:t xml:space="preserve">9.4</w:t>
      </w:r>
      <w:r>
        <w:t xml:space="preserve"> </w:t>
      </w:r>
      <w:r>
        <w:t xml:space="preserve">“</w:t>
      </w:r>
      <w:r>
        <w:t xml:space="preserve">Proto-heredity</w:t>
      </w:r>
      <w:r>
        <w:t xml:space="preserve">”</w:t>
      </w:r>
      <w:r>
        <w:t xml:space="preserve"> </w:t>
      </w:r>
      <w:r>
        <w:t xml:space="preserve">remains too permissive as a scientific category</w:t>
      </w:r>
    </w:p>
    <w:p>
      <w:pPr>
        <w:pStyle w:val="FirstParagraph"/>
      </w:pPr>
      <w:r>
        <w:t xml:space="preserve">Structural continuity, compositional resemblance, repeated responsiveness, or fission-like behavior can all occur below copied-state heredity.</w:t>
      </w:r>
    </w:p>
    <w:p>
      <w:pPr>
        <w:pStyle w:val="BodyText"/>
      </w:pPr>
      <w:r>
        <w:t xml:space="preserve">Motance should classify such systems rather than inherit their terminology uncritically.</w:t>
      </w:r>
    </w:p>
    <w:p>
      <w:r>
        <w:pict>
          <v:rect style="width:0;height:1.5pt" o:hralign="center" o:hrstd="t" o:hr="t"/>
        </w:pict>
      </w:r>
    </w:p>
    <w:bookmarkEnd w:id="428"/>
    <w:bookmarkEnd w:id="429"/>
    <w:bookmarkStart w:id="436" w:name="Xfd876d590ddee04d39377f916d046fb136c4f12"/>
    <w:p>
      <w:pPr>
        <w:pStyle w:val="Heading1"/>
      </w:pPr>
      <w:r>
        <w:t xml:space="preserve">10. New hypothesis H10 — Exchange–Association Window</w:t>
      </w:r>
    </w:p>
    <w:bookmarkStart w:id="430" w:name="h10-exchangeassociation-window"/>
    <w:p>
      <w:pPr>
        <w:pStyle w:val="Heading3"/>
      </w:pPr>
      <w:r>
        <w:t xml:space="preserve">H10 — Exchange–Association Window</w:t>
      </w:r>
    </w:p>
    <w:p>
      <w:pPr>
        <w:pStyle w:val="BlockText"/>
      </w:pPr>
      <w:r>
        <w:rPr>
          <w:b/>
          <w:bCs/>
        </w:rPr>
        <w:t xml:space="preserve">A compartmentalized hereditary system will require an intermediate regime of molecular and resource exchange that is sufficient to replenish resources, remove inhibitors, and permit useful molecular transfer, but restricted or structured enough to preserve the statistical association between causally effective molecular states and the units whose continuation they influence.</w:t>
      </w:r>
    </w:p>
    <w:p>
      <w:pPr>
        <w:pStyle w:val="FirstParagraph"/>
      </w:pPr>
      <w:r>
        <w:t xml:space="preserve">H10 combines two already existing Motance insights:</w:t>
      </w:r>
    </w:p>
    <w:p>
      <w:pPr>
        <w:pStyle w:val="SourceCode"/>
      </w:pPr>
      <w:r>
        <w:rPr>
          <w:rStyle w:val="VerbatimChar"/>
        </w:rPr>
        <w:t xml:space="preserve">H2: exchange must balance replenishment against washout/dilution</w:t>
      </w:r>
      <w:r>
        <w:br/>
      </w:r>
      <w:r>
        <w:rPr>
          <w:rStyle w:val="VerbatimChar"/>
        </w:rPr>
        <w:t xml:space="preserve">                        +</w:t>
      </w:r>
      <w:r>
        <w:br/>
      </w:r>
      <w:r>
        <w:rPr>
          <w:rStyle w:val="VerbatimChar"/>
        </w:rPr>
        <w:t xml:space="preserve">H9: state–unit association must survive propagation</w:t>
      </w:r>
      <w:r>
        <w:br/>
      </w:r>
      <w:r>
        <w:rPr>
          <w:rStyle w:val="VerbatimChar"/>
        </w:rPr>
        <w:t xml:space="preserve">                        ↓</w:t>
      </w:r>
      <w:r>
        <w:br/>
      </w:r>
      <w:r>
        <w:rPr>
          <w:rStyle w:val="VerbatimChar"/>
        </w:rPr>
        <w:t xml:space="preserve">H10: exchange must sustain chemistry without erasing selectable association</w:t>
      </w:r>
    </w:p>
    <w:bookmarkEnd w:id="430"/>
    <w:bookmarkStart w:id="431" w:name="prediction-3"/>
    <w:p>
      <w:pPr>
        <w:pStyle w:val="Heading2"/>
      </w:pPr>
      <w:r>
        <w:t xml:space="preserve">10.1 Prediction</w:t>
      </w:r>
    </w:p>
    <w:p>
      <w:pPr>
        <w:pStyle w:val="FirstParagraph"/>
      </w:pPr>
      <w:r>
        <w:t xml:space="preserve">As exchange increases from near-zero to very high levels:</w:t>
      </w:r>
    </w:p>
    <w:p>
      <w:pPr>
        <w:pStyle w:val="Compact"/>
        <w:numPr>
          <w:ilvl w:val="0"/>
          <w:numId w:val="1141"/>
        </w:numPr>
      </w:pPr>
      <w:r>
        <w:rPr>
          <w:b/>
          <w:bCs/>
        </w:rPr>
        <w:t xml:space="preserve">Low exchange</w:t>
      </w:r>
    </w:p>
    <w:p>
      <w:pPr>
        <w:pStyle w:val="Compact"/>
        <w:numPr>
          <w:ilvl w:val="1"/>
          <w:numId w:val="1142"/>
        </w:numPr>
      </w:pPr>
      <w:r>
        <w:t xml:space="preserve">feedstocks become depleted;</w:t>
      </w:r>
    </w:p>
    <w:p>
      <w:pPr>
        <w:pStyle w:val="Compact"/>
        <w:numPr>
          <w:ilvl w:val="1"/>
          <w:numId w:val="1142"/>
        </w:numPr>
      </w:pPr>
      <w:r>
        <w:t xml:space="preserve">waste accumulates;</w:t>
      </w:r>
    </w:p>
    <w:p>
      <w:pPr>
        <w:pStyle w:val="Compact"/>
        <w:numPr>
          <w:ilvl w:val="1"/>
          <w:numId w:val="1142"/>
        </w:numPr>
      </w:pPr>
      <w:r>
        <w:t xml:space="preserve">useful innovations cannot spread;</w:t>
      </w:r>
    </w:p>
    <w:p>
      <w:pPr>
        <w:pStyle w:val="Compact"/>
        <w:numPr>
          <w:ilvl w:val="1"/>
          <w:numId w:val="1142"/>
        </w:numPr>
      </w:pPr>
      <w:r>
        <w:t xml:space="preserve">copying or growth eventually stalls.</w:t>
      </w:r>
    </w:p>
    <w:p>
      <w:pPr>
        <w:pStyle w:val="Compact"/>
        <w:numPr>
          <w:ilvl w:val="0"/>
          <w:numId w:val="1141"/>
        </w:numPr>
      </w:pPr>
      <w:r>
        <w:rPr>
          <w:b/>
          <w:bCs/>
        </w:rPr>
        <w:t xml:space="preserve">Intermediate exchange</w:t>
      </w:r>
    </w:p>
    <w:p>
      <w:pPr>
        <w:pStyle w:val="Compact"/>
        <w:numPr>
          <w:ilvl w:val="1"/>
          <w:numId w:val="1143"/>
        </w:numPr>
      </w:pPr>
      <w:r>
        <w:t xml:space="preserve">resources are replenished;</w:t>
      </w:r>
    </w:p>
    <w:p>
      <w:pPr>
        <w:pStyle w:val="Compact"/>
        <w:numPr>
          <w:ilvl w:val="1"/>
          <w:numId w:val="1143"/>
        </w:numPr>
      </w:pPr>
      <w:r>
        <w:t xml:space="preserve">some molecular transfer occurs;</w:t>
      </w:r>
    </w:p>
    <w:p>
      <w:pPr>
        <w:pStyle w:val="Compact"/>
        <w:numPr>
          <w:ilvl w:val="1"/>
          <w:numId w:val="1143"/>
        </w:numPr>
      </w:pPr>
      <w:r>
        <w:t xml:space="preserve">compartments remain sufficiently distinct;</w:t>
      </w:r>
    </w:p>
    <w:p>
      <w:pPr>
        <w:pStyle w:val="Compact"/>
        <w:numPr>
          <w:ilvl w:val="1"/>
          <w:numId w:val="1143"/>
        </w:numPr>
      </w:pPr>
      <w:r>
        <w:t xml:space="preserve">copied states remain statistically associated with unit phenotypes;</w:t>
      </w:r>
    </w:p>
    <w:p>
      <w:pPr>
        <w:pStyle w:val="Compact"/>
        <w:numPr>
          <w:ilvl w:val="1"/>
          <w:numId w:val="1143"/>
        </w:numPr>
      </w:pPr>
      <w:r>
        <w:t xml:space="preserve">lineage-level continuation is maximized.</w:t>
      </w:r>
    </w:p>
    <w:p>
      <w:pPr>
        <w:pStyle w:val="Compact"/>
        <w:numPr>
          <w:ilvl w:val="0"/>
          <w:numId w:val="1141"/>
        </w:numPr>
      </w:pPr>
      <w:r>
        <w:rPr>
          <w:b/>
          <w:bCs/>
        </w:rPr>
        <w:t xml:space="preserve">High exchange</w:t>
      </w:r>
    </w:p>
    <w:p>
      <w:pPr>
        <w:pStyle w:val="Compact"/>
        <w:numPr>
          <w:ilvl w:val="1"/>
          <w:numId w:val="1144"/>
        </w:numPr>
      </w:pPr>
      <w:r>
        <w:t xml:space="preserve">molecular states spread broadly;</w:t>
      </w:r>
    </w:p>
    <w:p>
      <w:pPr>
        <w:pStyle w:val="Compact"/>
        <w:numPr>
          <w:ilvl w:val="1"/>
          <w:numId w:val="1144"/>
        </w:numPr>
      </w:pPr>
      <w:r>
        <w:t xml:space="preserve">concentration falls through dilution;</w:t>
      </w:r>
    </w:p>
    <w:p>
      <w:pPr>
        <w:pStyle w:val="Compact"/>
        <w:numPr>
          <w:ilvl w:val="1"/>
          <w:numId w:val="1144"/>
        </w:numPr>
      </w:pPr>
      <w:r>
        <w:t xml:space="preserve">genotype/state–unit correlations weaken;</w:t>
      </w:r>
    </w:p>
    <w:p>
      <w:pPr>
        <w:pStyle w:val="Compact"/>
        <w:numPr>
          <w:ilvl w:val="1"/>
          <w:numId w:val="1144"/>
        </w:numPr>
      </w:pPr>
      <w:r>
        <w:t xml:space="preserve">locally beneficial states are increasingly decoupled from the units they benefit;</w:t>
      </w:r>
    </w:p>
    <w:p>
      <w:pPr>
        <w:pStyle w:val="Compact"/>
        <w:numPr>
          <w:ilvl w:val="1"/>
          <w:numId w:val="1144"/>
        </w:numPr>
      </w:pPr>
      <w:r>
        <w:t xml:space="preserve">unit-level selection loses discriminatory power.</w:t>
      </w:r>
    </w:p>
    <w:p>
      <w:pPr>
        <w:pStyle w:val="FirstParagraph"/>
      </w:pPr>
      <w:r>
        <w:t xml:space="preserve">The quantity being optimized need not be maximum total RNA production.</w:t>
      </w:r>
    </w:p>
    <w:p>
      <w:pPr>
        <w:pStyle w:val="BodyText"/>
      </w:pPr>
      <w:r>
        <w:t xml:space="preserve">A system could produce more total copies while becoming</w:t>
      </w:r>
      <w:r>
        <w:t xml:space="preserve"> </w:t>
      </w:r>
      <w:r>
        <w:rPr>
          <w:b/>
          <w:bCs/>
        </w:rPr>
        <w:t xml:space="preserve">less hereditary</w:t>
      </w:r>
      <w:r>
        <w:t xml:space="preserve"> </w:t>
      </w:r>
      <w:r>
        <w:t xml:space="preserve">if excessive mixing destroys state–unit association.</w:t>
      </w:r>
    </w:p>
    <w:bookmarkEnd w:id="431"/>
    <w:bookmarkStart w:id="432" w:name="required-experiment-1"/>
    <w:p>
      <w:pPr>
        <w:pStyle w:val="Heading2"/>
      </w:pPr>
      <w:r>
        <w:t xml:space="preserve">10.2 Required experiment</w:t>
      </w:r>
    </w:p>
    <w:p>
      <w:pPr>
        <w:pStyle w:val="FirstParagraph"/>
      </w:pPr>
      <w:r>
        <w:t xml:space="preserve">Construct a compartment population containing:</w:t>
      </w:r>
    </w:p>
    <w:p>
      <w:pPr>
        <w:pStyle w:val="Compact"/>
        <w:numPr>
          <w:ilvl w:val="0"/>
          <w:numId w:val="1145"/>
        </w:numPr>
      </w:pPr>
      <w:r>
        <w:t xml:space="preserve">a copyable molecular state;</w:t>
      </w:r>
    </w:p>
    <w:p>
      <w:pPr>
        <w:pStyle w:val="Compact"/>
        <w:numPr>
          <w:ilvl w:val="0"/>
          <w:numId w:val="1145"/>
        </w:numPr>
      </w:pPr>
      <w:r>
        <w:t xml:space="preserve">a measurable state-dependent unit phenotype;</w:t>
      </w:r>
    </w:p>
    <w:p>
      <w:pPr>
        <w:pStyle w:val="Compact"/>
        <w:numPr>
          <w:ilvl w:val="0"/>
          <w:numId w:val="1145"/>
        </w:numPr>
      </w:pPr>
      <w:r>
        <w:t xml:space="preserve">unit growth or reproduction;</w:t>
      </w:r>
    </w:p>
    <w:p>
      <w:pPr>
        <w:pStyle w:val="Compact"/>
        <w:numPr>
          <w:ilvl w:val="0"/>
          <w:numId w:val="1145"/>
        </w:numPr>
      </w:pPr>
      <w:r>
        <w:t xml:space="preserve">tunable molecular/resource exchange;</w:t>
      </w:r>
    </w:p>
    <w:p>
      <w:pPr>
        <w:pStyle w:val="Compact"/>
        <w:numPr>
          <w:ilvl w:val="0"/>
          <w:numId w:val="1145"/>
        </w:numPr>
      </w:pPr>
      <w:r>
        <w:t xml:space="preserve">and direct lineage tracing.</w:t>
      </w:r>
    </w:p>
    <w:p>
      <w:pPr>
        <w:pStyle w:val="FirstParagraph"/>
      </w:pPr>
      <w:r>
        <w:t xml:space="preserve">Vary exchange across a broad controlled range.</w:t>
      </w:r>
    </w:p>
    <w:p>
      <w:pPr>
        <w:pStyle w:val="BodyText"/>
      </w:pPr>
      <w:r>
        <w:t xml:space="preserve">Measure:</w:t>
      </w:r>
    </w:p>
    <w:p>
      <w:pPr>
        <w:pStyle w:val="Compact"/>
        <w:numPr>
          <w:ilvl w:val="0"/>
          <w:numId w:val="1146"/>
        </w:numPr>
      </w:pPr>
      <w:r>
        <w:t xml:space="preserve">substrate replenishment;</w:t>
      </w:r>
    </w:p>
    <w:p>
      <w:pPr>
        <w:pStyle w:val="Compact"/>
        <w:numPr>
          <w:ilvl w:val="0"/>
          <w:numId w:val="1146"/>
        </w:numPr>
      </w:pPr>
      <w:r>
        <w:t xml:space="preserve">copying rate;</w:t>
      </w:r>
    </w:p>
    <w:p>
      <w:pPr>
        <w:pStyle w:val="Compact"/>
        <w:numPr>
          <w:ilvl w:val="0"/>
          <w:numId w:val="1146"/>
        </w:numPr>
      </w:pPr>
      <w:r>
        <w:t xml:space="preserve">total molecular amplification;</w:t>
      </w:r>
    </w:p>
    <w:p>
      <w:pPr>
        <w:pStyle w:val="Compact"/>
        <w:numPr>
          <w:ilvl w:val="0"/>
          <w:numId w:val="1146"/>
        </w:numPr>
      </w:pPr>
      <w:r>
        <w:t xml:space="preserve">compartment-level copy number;</w:t>
      </w:r>
    </w:p>
    <w:p>
      <w:pPr>
        <w:pStyle w:val="Compact"/>
        <w:numPr>
          <w:ilvl w:val="0"/>
          <w:numId w:val="1146"/>
        </w:numPr>
      </w:pPr>
      <w:r>
        <w:t xml:space="preserve">dilution and leakage;</w:t>
      </w:r>
    </w:p>
    <w:p>
      <w:pPr>
        <w:pStyle w:val="Compact"/>
        <w:numPr>
          <w:ilvl w:val="0"/>
          <w:numId w:val="1146"/>
        </w:numPr>
      </w:pPr>
      <w:r>
        <w:t xml:space="preserve">unit growth/division;</w:t>
      </w:r>
    </w:p>
    <w:p>
      <w:pPr>
        <w:pStyle w:val="Compact"/>
        <w:numPr>
          <w:ilvl w:val="0"/>
          <w:numId w:val="1146"/>
        </w:numPr>
      </w:pPr>
      <w:r>
        <w:t xml:space="preserve">state partitioning through reproduction;</w:t>
      </w:r>
    </w:p>
    <w:p>
      <w:pPr>
        <w:pStyle w:val="Compact"/>
        <w:numPr>
          <w:ilvl w:val="0"/>
          <w:numId w:val="1146"/>
        </w:numPr>
      </w:pPr>
      <w:r>
        <w:t xml:space="preserve">state–unit mutual information or another association metric;</w:t>
      </w:r>
    </w:p>
    <w:p>
      <w:pPr>
        <w:pStyle w:val="Compact"/>
        <w:numPr>
          <w:ilvl w:val="0"/>
          <w:numId w:val="1146"/>
        </w:numPr>
      </w:pPr>
      <w:r>
        <w:t xml:space="preserve">parent–offspring correlation;</w:t>
      </w:r>
    </w:p>
    <w:p>
      <w:pPr>
        <w:pStyle w:val="Compact"/>
        <w:numPr>
          <w:ilvl w:val="0"/>
          <w:numId w:val="1146"/>
        </w:numPr>
      </w:pPr>
      <w:r>
        <w:t xml:space="preserve">differential lineage continuation;</w:t>
      </w:r>
    </w:p>
    <w:p>
      <w:pPr>
        <w:pStyle w:val="Compact"/>
        <w:numPr>
          <w:ilvl w:val="0"/>
          <w:numId w:val="1146"/>
        </w:numPr>
      </w:pPr>
      <w:r>
        <w:t xml:space="preserve">and total generations.</w:t>
      </w:r>
    </w:p>
    <w:p>
      <w:pPr>
        <w:pStyle w:val="FirstParagraph"/>
      </w:pPr>
      <w:r>
        <w:t xml:space="preserve">Include a deliberate reshuffling condition in which molecular states are randomized among units after each round.</w:t>
      </w:r>
    </w:p>
    <w:bookmarkEnd w:id="432"/>
    <w:bookmarkStart w:id="433" w:name="critical-comparison"/>
    <w:p>
      <w:pPr>
        <w:pStyle w:val="Heading2"/>
      </w:pPr>
      <w:r>
        <w:t xml:space="preserve">10.3 Critical comparison</w:t>
      </w:r>
    </w:p>
    <w:p>
      <w:pPr>
        <w:pStyle w:val="FirstParagraph"/>
      </w:pPr>
      <w:r>
        <w:t xml:space="preserve">A particularly strong result would be:</w:t>
      </w:r>
    </w:p>
    <w:p>
      <w:pPr>
        <w:pStyle w:val="SourceCode"/>
      </w:pPr>
      <w:r>
        <w:rPr>
          <w:rStyle w:val="VerbatimChar"/>
        </w:rPr>
        <w:t xml:space="preserve">total molecular replication</w:t>
      </w:r>
      <w:r>
        <w:br/>
      </w:r>
      <w:r>
        <w:rPr>
          <w:rStyle w:val="VerbatimChar"/>
        </w:rPr>
        <w:t xml:space="preserve">        ≠</w:t>
      </w:r>
      <w:r>
        <w:br/>
      </w:r>
      <w:r>
        <w:rPr>
          <w:rStyle w:val="VerbatimChar"/>
        </w:rPr>
        <w:t xml:space="preserve">maximum hereditary continuation</w:t>
      </w:r>
    </w:p>
    <w:p>
      <w:pPr>
        <w:pStyle w:val="FirstParagraph"/>
      </w:pPr>
      <w:r>
        <w:t xml:space="preserve">For example, high exchange might maximize total RNA copies while an intermediate exchange rate maximizes persistent state–unit association and lineage success.</w:t>
      </w:r>
    </w:p>
    <w:p>
      <w:pPr>
        <w:pStyle w:val="BodyText"/>
      </w:pPr>
      <w:r>
        <w:t xml:space="preserve">That would directly distinguish Motance’s heredity target from generic replication efficiency.</w:t>
      </w:r>
    </w:p>
    <w:bookmarkEnd w:id="433"/>
    <w:bookmarkStart w:id="434" w:name="what-would-weaken-h10"/>
    <w:p>
      <w:pPr>
        <w:pStyle w:val="Heading2"/>
      </w:pPr>
      <w:r>
        <w:t xml:space="preserve">10.4 What would weaken H10</w:t>
      </w:r>
    </w:p>
    <w:p>
      <w:pPr>
        <w:pStyle w:val="FirstParagraph"/>
      </w:pPr>
      <w:r>
        <w:t xml:space="preserve">H10 would be weakened if:</w:t>
      </w:r>
    </w:p>
    <w:p>
      <w:pPr>
        <w:pStyle w:val="Compact"/>
        <w:numPr>
          <w:ilvl w:val="0"/>
          <w:numId w:val="1147"/>
        </w:numPr>
      </w:pPr>
      <w:r>
        <w:t xml:space="preserve">lineage-level continuation rises monotonically with exchange across the viable range;</w:t>
      </w:r>
    </w:p>
    <w:p>
      <w:pPr>
        <w:pStyle w:val="Compact"/>
        <w:numPr>
          <w:ilvl w:val="0"/>
          <w:numId w:val="1147"/>
        </w:numPr>
      </w:pPr>
      <w:r>
        <w:t xml:space="preserve">strong state–unit association is unnecessary for differential unit continuation;</w:t>
      </w:r>
    </w:p>
    <w:p>
      <w:pPr>
        <w:pStyle w:val="Compact"/>
        <w:numPr>
          <w:ilvl w:val="0"/>
          <w:numId w:val="1147"/>
        </w:numPr>
      </w:pPr>
      <w:r>
        <w:t xml:space="preserve">repeated random reshuffling leaves selection on coupled variants unchanged;</w:t>
      </w:r>
    </w:p>
    <w:p>
      <w:pPr>
        <w:pStyle w:val="Compact"/>
        <w:numPr>
          <w:ilvl w:val="0"/>
          <w:numId w:val="1147"/>
        </w:numPr>
      </w:pPr>
      <w:r>
        <w:t xml:space="preserve">or compartment identity provides no measurable advantage once molecular replication is controlled.</w:t>
      </w:r>
    </w:p>
    <w:bookmarkEnd w:id="434"/>
    <w:bookmarkStart w:id="435" w:name="novelty-warning"/>
    <w:p>
      <w:pPr>
        <w:pStyle w:val="Heading2"/>
      </w:pPr>
      <w:r>
        <w:t xml:space="preserve">10.5 Novelty warning</w:t>
      </w:r>
    </w:p>
    <w:p>
      <w:pPr>
        <w:pStyle w:val="FirstParagraph"/>
      </w:pPr>
      <w:r>
        <w:t xml:space="preserve">H10 should not be described as a newly discovered universal evolutionary principle.</w:t>
      </w:r>
    </w:p>
    <w:p>
      <w:pPr>
        <w:pStyle w:val="BodyText"/>
      </w:pPr>
      <w:r>
        <w:t xml:space="preserve">Related ideas already exist in:</w:t>
      </w:r>
    </w:p>
    <w:p>
      <w:pPr>
        <w:pStyle w:val="Compact"/>
        <w:numPr>
          <w:ilvl w:val="0"/>
          <w:numId w:val="1148"/>
        </w:numPr>
      </w:pPr>
      <w:r>
        <w:t xml:space="preserve">migration–selection balance;</w:t>
      </w:r>
    </w:p>
    <w:p>
      <w:pPr>
        <w:pStyle w:val="Compact"/>
        <w:numPr>
          <w:ilvl w:val="0"/>
          <w:numId w:val="1148"/>
        </w:numPr>
      </w:pPr>
      <w:r>
        <w:t xml:space="preserve">horizontal gene transfer;</w:t>
      </w:r>
    </w:p>
    <w:p>
      <w:pPr>
        <w:pStyle w:val="Compact"/>
        <w:numPr>
          <w:ilvl w:val="0"/>
          <w:numId w:val="1148"/>
        </w:numPr>
      </w:pPr>
      <w:r>
        <w:t xml:space="preserve">assortment and group selection;</w:t>
      </w:r>
    </w:p>
    <w:p>
      <w:pPr>
        <w:pStyle w:val="Compact"/>
        <w:numPr>
          <w:ilvl w:val="0"/>
          <w:numId w:val="1148"/>
        </w:numPr>
      </w:pPr>
      <w:r>
        <w:t xml:space="preserve">multilevel selection;</w:t>
      </w:r>
    </w:p>
    <w:p>
      <w:pPr>
        <w:pStyle w:val="Compact"/>
        <w:numPr>
          <w:ilvl w:val="0"/>
          <w:numId w:val="1148"/>
        </w:numPr>
      </w:pPr>
      <w:r>
        <w:t xml:space="preserve">compartmentalized replicator theory;</w:t>
      </w:r>
    </w:p>
    <w:p>
      <w:pPr>
        <w:pStyle w:val="Compact"/>
        <w:numPr>
          <w:ilvl w:val="0"/>
          <w:numId w:val="1148"/>
        </w:numPr>
      </w:pPr>
      <w:r>
        <w:t xml:space="preserve">and stochastic-corrector models.</w:t>
      </w:r>
    </w:p>
    <w:p>
      <w:pPr>
        <w:pStyle w:val="FirstParagraph"/>
      </w:pPr>
      <w:r>
        <w:t xml:space="preserve">The Motance contribution, if successful, would be</w:t>
      </w:r>
      <w:r>
        <w:t xml:space="preserve"> </w:t>
      </w:r>
      <w:r>
        <w:rPr>
          <w:b/>
          <w:bCs/>
        </w:rPr>
        <w:t xml:space="preserve">an experimentally explicit origin-of-life closure test</w:t>
      </w:r>
      <w:r>
        <w:t xml:space="preserve"> </w:t>
      </w:r>
      <w:r>
        <w:t xml:space="preserve">connecting these variables to its G4–G7 gates.</w:t>
      </w:r>
    </w:p>
    <w:p>
      <w:r>
        <w:pict>
          <v:rect style="width:0;height:1.5pt" o:hralign="center" o:hrstd="t" o:hr="t"/>
        </w:pict>
      </w:r>
    </w:p>
    <w:bookmarkEnd w:id="435"/>
    <w:bookmarkEnd w:id="436"/>
    <w:bookmarkStart w:id="437" w:name="X9101e42a18f5cba86c39962e2e5f2f82b9f0fc0"/>
    <w:p>
      <w:pPr>
        <w:pStyle w:val="Heading1"/>
      </w:pPr>
      <w:r>
        <w:t xml:space="preserve">11. Revised gate assessment after Addendum 004</w:t>
      </w:r>
    </w:p>
    <w:tbl>
      <w:tblPr>
        <w:tblStyle w:val="Table"/>
        <w:tblW w:type="pct" w:w="5000"/>
        <w:jc w:val="left"/>
        <w:tblLayout w:type="autofit"/>
        <w:tblLook w:firstRow="1" w:lastRow="0" w:firstColumn="0" w:lastColumn="0" w:noHBand="0" w:noVBand="0" w:val="0020"/>
      </w:tblPr>
      <w:tblGrid>
        <w:gridCol w:w="2640"/>
        <w:gridCol w:w="2640"/>
        <w:gridCol w:w="2640"/>
      </w:tblGrid>
      <w:tr>
        <w:trPr>
          <w:tblHeader w:val="on"/>
        </w:trPr>
        <w:tc>
          <w:tcPr/>
          <w:p>
            <w:pPr>
              <w:pStyle w:val="Compact"/>
              <w:jc w:val="left"/>
            </w:pPr>
            <w:r>
              <w:rPr>
                <w:sz w:val="17"/>
              </w:rPr>
              <w:t xml:space="preserve">Gate</w:t>
            </w:r>
          </w:p>
        </w:tc>
        <w:tc>
          <w:tcPr/>
          <w:p>
            <w:pPr>
              <w:pStyle w:val="Compact"/>
              <w:jc w:val="left"/>
            </w:pPr>
            <w:r>
              <w:rPr>
                <w:sz w:val="17"/>
              </w:rPr>
              <w:t xml:space="preserve">Change in this research phase</w:t>
            </w:r>
          </w:p>
        </w:tc>
        <w:tc>
          <w:tcPr/>
          <w:p>
            <w:pPr>
              <w:pStyle w:val="Compact"/>
              <w:jc w:val="left"/>
            </w:pPr>
            <w:r>
              <w:rPr>
                <w:sz w:val="17"/>
              </w:rPr>
              <w:t xml:space="preserve">Current interpretation</w:t>
            </w:r>
          </w:p>
        </w:tc>
      </w:tr>
      <w:tr>
        <w:tc>
          <w:tcPr/>
          <w:p>
            <w:pPr>
              <w:pStyle w:val="Compact"/>
              <w:jc w:val="left"/>
            </w:pPr>
            <w:r>
              <w:rPr>
                <w:b/>
                <w:bCs/>
                <w:sz w:val="17"/>
              </w:rPr>
              <w:t xml:space="preserve">G0 — Environmental plausibility</w:t>
            </w:r>
          </w:p>
        </w:tc>
        <w:tc>
          <w:tcPr/>
          <w:p>
            <w:pPr>
              <w:pStyle w:val="Compact"/>
              <w:jc w:val="left"/>
            </w:pPr>
            <w:r>
              <w:rPr>
                <w:sz w:val="17"/>
              </w:rPr>
              <w:t xml:space="preserve">Little change</w:t>
            </w:r>
          </w:p>
        </w:tc>
        <w:tc>
          <w:tcPr/>
          <w:p>
            <w:pPr>
              <w:pStyle w:val="Compact"/>
              <w:jc w:val="left"/>
            </w:pPr>
            <w:r>
              <w:rPr>
                <w:sz w:val="17"/>
              </w:rPr>
              <w:t xml:space="preserve">Strong modern experimental systems still rely heavily on prepared chemistry; naturalization remains a major filter</w:t>
            </w:r>
          </w:p>
        </w:tc>
      </w:tr>
      <w:tr>
        <w:tc>
          <w:tcPr/>
          <w:p>
            <w:pPr>
              <w:pStyle w:val="Compact"/>
              <w:jc w:val="left"/>
            </w:pPr>
            <w:r>
              <w:rPr>
                <w:b/>
                <w:bCs/>
                <w:sz w:val="17"/>
              </w:rPr>
              <w:t xml:space="preserve">G1 — Net constructive chemistry</w:t>
            </w:r>
          </w:p>
        </w:tc>
        <w:tc>
          <w:tcPr/>
          <w:p>
            <w:pPr>
              <w:pStyle w:val="Compact"/>
              <w:jc w:val="left"/>
            </w:pPr>
            <w:r>
              <w:rPr>
                <w:sz w:val="17"/>
              </w:rPr>
              <w:t xml:space="preserve">Strengthened</w:t>
            </w:r>
          </w:p>
        </w:tc>
        <w:tc>
          <w:tcPr/>
          <w:p>
            <w:pPr>
              <w:pStyle w:val="Compact"/>
              <w:jc w:val="left"/>
            </w:pPr>
            <w:r>
              <w:rPr>
                <w:sz w:val="17"/>
              </w:rPr>
              <w:t xml:space="preserve">FeS gradients can be transduced into current and organic synthesis; dynamic mineral chemistry can generate hybrid products</w:t>
            </w:r>
          </w:p>
        </w:tc>
      </w:tr>
      <w:tr>
        <w:tc>
          <w:tcPr/>
          <w:p>
            <w:pPr>
              <w:pStyle w:val="Compact"/>
              <w:jc w:val="left"/>
            </w:pPr>
            <w:r>
              <w:rPr>
                <w:b/>
                <w:bCs/>
                <w:sz w:val="17"/>
              </w:rPr>
              <w:t xml:space="preserve">G2 — Retention and exchange</w:t>
            </w:r>
          </w:p>
        </w:tc>
        <w:tc>
          <w:tcPr/>
          <w:p>
            <w:pPr>
              <w:pStyle w:val="Compact"/>
              <w:jc w:val="left"/>
            </w:pPr>
            <w:r>
              <w:rPr>
                <w:b/>
                <w:bCs/>
                <w:sz w:val="17"/>
              </w:rPr>
              <w:t xml:space="preserve">Strengthened substantially</w:t>
            </w:r>
          </w:p>
        </w:tc>
        <w:tc>
          <w:tcPr/>
          <w:p>
            <w:pPr>
              <w:pStyle w:val="Compact"/>
              <w:jc w:val="left"/>
            </w:pPr>
            <w:r>
              <w:rPr>
                <w:sz w:val="17"/>
              </w:rPr>
              <w:t xml:space="preserve">Direct RNA propagation/dilution tradeoff; coacervate protection; RNA condensation/percolation adds material-state control</w:t>
            </w:r>
          </w:p>
        </w:tc>
      </w:tr>
      <w:tr>
        <w:tc>
          <w:tcPr/>
          <w:p>
            <w:pPr>
              <w:pStyle w:val="Compact"/>
              <w:jc w:val="left"/>
            </w:pPr>
            <w:r>
              <w:rPr>
                <w:b/>
                <w:bCs/>
                <w:sz w:val="17"/>
              </w:rPr>
              <w:t xml:space="preserve">G3a — State-to-phenotype readout</w:t>
            </w:r>
          </w:p>
        </w:tc>
        <w:tc>
          <w:tcPr/>
          <w:p>
            <w:pPr>
              <w:pStyle w:val="Compact"/>
              <w:jc w:val="left"/>
            </w:pPr>
            <w:r>
              <w:rPr>
                <w:sz w:val="17"/>
              </w:rPr>
              <w:t xml:space="preserve">No major closure advance</w:t>
            </w:r>
          </w:p>
        </w:tc>
        <w:tc>
          <w:tcPr/>
          <w:p>
            <w:pPr>
              <w:pStyle w:val="Compact"/>
              <w:jc w:val="left"/>
            </w:pPr>
            <w:r>
              <w:rPr>
                <w:sz w:val="17"/>
              </w:rPr>
              <w:t xml:space="preserve">Memristive systems broaden state-memory examples but are not strong prebiotic heredity evidence</w:t>
            </w:r>
          </w:p>
        </w:tc>
      </w:tr>
      <w:tr>
        <w:tc>
          <w:tcPr/>
          <w:p>
            <w:pPr>
              <w:pStyle w:val="Compact"/>
              <w:jc w:val="left"/>
            </w:pPr>
            <w:r>
              <w:rPr>
                <w:b/>
                <w:bCs/>
                <w:sz w:val="17"/>
              </w:rPr>
              <w:t xml:space="preserve">G3b — Reciprocal state–unit coupling</w:t>
            </w:r>
          </w:p>
        </w:tc>
        <w:tc>
          <w:tcPr/>
          <w:p>
            <w:pPr>
              <w:pStyle w:val="Compact"/>
              <w:jc w:val="left"/>
            </w:pPr>
            <w:r>
              <w:rPr>
                <w:sz w:val="17"/>
              </w:rPr>
              <w:t xml:space="preserve">Conceptually strengthened</w:t>
            </w:r>
          </w:p>
        </w:tc>
        <w:tc>
          <w:tcPr/>
          <w:p>
            <w:pPr>
              <w:pStyle w:val="Compact"/>
              <w:jc w:val="left"/>
            </w:pPr>
            <w:r>
              <w:rPr>
                <w:sz w:val="17"/>
              </w:rPr>
              <w:t xml:space="preserve">Multilevel-selection work reinforces coupling requirement; no new autonomous closure</w:t>
            </w:r>
          </w:p>
        </w:tc>
      </w:tr>
      <w:tr>
        <w:tc>
          <w:tcPr/>
          <w:p>
            <w:pPr>
              <w:pStyle w:val="Compact"/>
              <w:jc w:val="left"/>
            </w:pPr>
            <w:r>
              <w:rPr>
                <w:b/>
                <w:bCs/>
                <w:sz w:val="17"/>
              </w:rPr>
              <w:t xml:space="preserve">G4a — Template-directed synthesis</w:t>
            </w:r>
          </w:p>
        </w:tc>
        <w:tc>
          <w:tcPr/>
          <w:p>
            <w:pPr>
              <w:pStyle w:val="Compact"/>
              <w:jc w:val="left"/>
            </w:pPr>
            <w:r>
              <w:rPr>
                <w:sz w:val="17"/>
              </w:rPr>
              <w:t xml:space="preserve">Already strong in prepared systems</w:t>
            </w:r>
          </w:p>
        </w:tc>
        <w:tc>
          <w:tcPr/>
          <w:p>
            <w:pPr>
              <w:pStyle w:val="Compact"/>
              <w:jc w:val="left"/>
            </w:pPr>
            <w:r>
              <w:rPr>
                <w:sz w:val="17"/>
              </w:rPr>
              <w:t xml:space="preserve">No major categorical change</w:t>
            </w:r>
          </w:p>
        </w:tc>
      </w:tr>
      <w:tr>
        <w:tc>
          <w:tcPr/>
          <w:p>
            <w:pPr>
              <w:pStyle w:val="Compact"/>
              <w:jc w:val="left"/>
            </w:pPr>
            <w:r>
              <w:rPr>
                <w:b/>
                <w:bCs/>
                <w:sz w:val="17"/>
              </w:rPr>
              <w:t xml:space="preserve">G4b — Closed-cycle replication</w:t>
            </w:r>
          </w:p>
        </w:tc>
        <w:tc>
          <w:tcPr/>
          <w:p>
            <w:pPr>
              <w:pStyle w:val="Compact"/>
              <w:jc w:val="left"/>
            </w:pPr>
            <w:r>
              <w:rPr>
                <w:sz w:val="17"/>
              </w:rPr>
              <w:t xml:space="preserve">Strengthened partially</w:t>
            </w:r>
          </w:p>
        </w:tc>
        <w:tc>
          <w:tcPr/>
          <w:p>
            <w:pPr>
              <w:pStyle w:val="Compact"/>
              <w:jc w:val="left"/>
            </w:pPr>
            <w:r>
              <w:rPr>
                <w:sz w:val="17"/>
              </w:rPr>
              <w:t xml:space="preserve">Seven repeated compartmentalized replication cycles are important, but require repeated external machinery/resource supply</w:t>
            </w:r>
          </w:p>
        </w:tc>
      </w:tr>
      <w:tr>
        <w:tc>
          <w:tcPr/>
          <w:p>
            <w:pPr>
              <w:pStyle w:val="Compact"/>
              <w:jc w:val="left"/>
            </w:pPr>
            <w:r>
              <w:rPr>
                <w:b/>
                <w:bCs/>
                <w:sz w:val="17"/>
              </w:rPr>
              <w:t xml:space="preserve">G5a — Unit reproduction</w:t>
            </w:r>
          </w:p>
        </w:tc>
        <w:tc>
          <w:tcPr/>
          <w:p>
            <w:pPr>
              <w:pStyle w:val="Compact"/>
              <w:jc w:val="left"/>
            </w:pPr>
            <w:r>
              <w:rPr>
                <w:sz w:val="17"/>
              </w:rPr>
              <w:t xml:space="preserve">No decisive new naturalized result</w:t>
            </w:r>
          </w:p>
        </w:tc>
        <w:tc>
          <w:tcPr/>
          <w:p>
            <w:pPr>
              <w:pStyle w:val="Compact"/>
              <w:jc w:val="left"/>
            </w:pPr>
            <w:r>
              <w:rPr>
                <w:sz w:val="17"/>
              </w:rPr>
              <w:t xml:space="preserve">Proteinoid budding/fission is interesting but requires stronger lineage-resolved validation</w:t>
            </w:r>
          </w:p>
        </w:tc>
      </w:tr>
      <w:tr>
        <w:tc>
          <w:tcPr/>
          <w:p>
            <w:pPr>
              <w:pStyle w:val="Compact"/>
              <w:jc w:val="left"/>
            </w:pPr>
            <w:r>
              <w:rPr>
                <w:b/>
                <w:bCs/>
                <w:sz w:val="17"/>
              </w:rPr>
              <w:t xml:space="preserve">G5b — Physical inheritance</w:t>
            </w:r>
          </w:p>
        </w:tc>
        <w:tc>
          <w:tcPr/>
          <w:p>
            <w:pPr>
              <w:pStyle w:val="Compact"/>
              <w:jc w:val="left"/>
            </w:pPr>
            <w:r>
              <w:rPr>
                <w:sz w:val="17"/>
              </w:rPr>
              <w:t xml:space="preserve">Still unresolved</w:t>
            </w:r>
          </w:p>
        </w:tc>
        <w:tc>
          <w:tcPr/>
          <w:p>
            <w:pPr>
              <w:pStyle w:val="Compact"/>
              <w:jc w:val="left"/>
            </w:pPr>
            <w:r>
              <w:rPr>
                <w:sz w:val="17"/>
              </w:rPr>
              <w:t xml:space="preserve">Functional continuity and RNA redistribution are not copied-state inheritance through reproduced units</w:t>
            </w:r>
          </w:p>
        </w:tc>
      </w:tr>
      <w:tr>
        <w:tc>
          <w:tcPr/>
          <w:p>
            <w:pPr>
              <w:pStyle w:val="Compact"/>
              <w:jc w:val="left"/>
            </w:pPr>
            <w:r>
              <w:rPr>
                <w:b/>
                <w:bCs/>
                <w:sz w:val="17"/>
              </w:rPr>
              <w:t xml:space="preserve">G6 — Heritable variation</w:t>
            </w:r>
          </w:p>
        </w:tc>
        <w:tc>
          <w:tcPr/>
          <w:p>
            <w:pPr>
              <w:pStyle w:val="Compact"/>
              <w:jc w:val="left"/>
            </w:pPr>
            <w:r>
              <w:rPr>
                <w:sz w:val="17"/>
              </w:rPr>
              <w:t xml:space="preserve">No decisive advance</w:t>
            </w:r>
          </w:p>
        </w:tc>
        <w:tc>
          <w:tcPr/>
          <w:p>
            <w:pPr>
              <w:pStyle w:val="Compact"/>
              <w:jc w:val="left"/>
            </w:pPr>
            <w:r>
              <w:rPr>
                <w:sz w:val="17"/>
              </w:rPr>
              <w:t xml:space="preserve">Still largely demonstrated only in more engineered systems</w:t>
            </w:r>
          </w:p>
        </w:tc>
      </w:tr>
      <w:tr>
        <w:tc>
          <w:tcPr/>
          <w:p>
            <w:pPr>
              <w:pStyle w:val="Compact"/>
              <w:jc w:val="left"/>
            </w:pPr>
            <w:r>
              <w:rPr>
                <w:b/>
                <w:bCs/>
                <w:sz w:val="17"/>
              </w:rPr>
              <w:t xml:space="preserve">G7 — Lineage</w:t>
            </w:r>
          </w:p>
        </w:tc>
        <w:tc>
          <w:tcPr/>
          <w:p>
            <w:pPr>
              <w:pStyle w:val="Compact"/>
              <w:jc w:val="left"/>
            </w:pPr>
            <w:r>
              <w:rPr>
                <w:sz w:val="17"/>
              </w:rPr>
              <w:t xml:space="preserve">Still unresolved</w:t>
            </w:r>
          </w:p>
        </w:tc>
        <w:tc>
          <w:tcPr/>
          <w:p>
            <w:pPr>
              <w:pStyle w:val="Compact"/>
              <w:jc w:val="left"/>
            </w:pPr>
            <w:r>
              <w:rPr>
                <w:sz w:val="17"/>
              </w:rPr>
              <w:t xml:space="preserve">Repeated passaging/fusion is not parent–offspring continuity</w:t>
            </w:r>
          </w:p>
        </w:tc>
      </w:tr>
      <w:tr>
        <w:tc>
          <w:tcPr/>
          <w:p>
            <w:pPr>
              <w:pStyle w:val="Compact"/>
              <w:jc w:val="left"/>
            </w:pPr>
            <w:r>
              <w:rPr>
                <w:b/>
                <w:bCs/>
                <w:sz w:val="17"/>
              </w:rPr>
              <w:t xml:space="preserve">G8 — Autonomy</w:t>
            </w:r>
          </w:p>
        </w:tc>
        <w:tc>
          <w:tcPr/>
          <w:p>
            <w:pPr>
              <w:pStyle w:val="Compact"/>
              <w:jc w:val="left"/>
            </w:pPr>
            <w:r>
              <w:rPr>
                <w:sz w:val="17"/>
              </w:rPr>
              <w:t xml:space="preserve">Still unresolved</w:t>
            </w:r>
          </w:p>
        </w:tc>
        <w:tc>
          <w:tcPr/>
          <w:p>
            <w:pPr>
              <w:pStyle w:val="Compact"/>
              <w:jc w:val="left"/>
            </w:pPr>
            <w:r>
              <w:rPr>
                <w:sz w:val="17"/>
              </w:rPr>
              <w:t xml:space="preserve">Essential machinery and substrates remain externally supplied in the strongest copying systems</w:t>
            </w:r>
          </w:p>
        </w:tc>
      </w:tr>
      <w:tr>
        <w:tc>
          <w:tcPr/>
          <w:p>
            <w:pPr>
              <w:pStyle w:val="Compact"/>
              <w:jc w:val="left"/>
            </w:pPr>
            <w:r>
              <w:rPr>
                <w:b/>
                <w:bCs/>
                <w:sz w:val="17"/>
              </w:rPr>
              <w:t xml:space="preserve">G9 — Evolvability</w:t>
            </w:r>
          </w:p>
        </w:tc>
        <w:tc>
          <w:tcPr/>
          <w:p>
            <w:pPr>
              <w:pStyle w:val="Compact"/>
              <w:jc w:val="left"/>
            </w:pPr>
            <w:r>
              <w:rPr>
                <w:sz w:val="17"/>
              </w:rPr>
              <w:t xml:space="preserve">No origin-like closure advance</w:t>
            </w:r>
          </w:p>
        </w:tc>
        <w:tc>
          <w:tcPr/>
          <w:p>
            <w:pPr>
              <w:pStyle w:val="Compact"/>
              <w:jc w:val="left"/>
            </w:pPr>
            <w:r>
              <w:rPr>
                <w:sz w:val="17"/>
              </w:rPr>
              <w:t xml:space="preserve">Remains downstream of successful heredity</w:t>
            </w:r>
          </w:p>
        </w:tc>
      </w:tr>
    </w:tbl>
    <w:p>
      <w:pPr>
        <w:pStyle w:val="BodyText"/>
      </w:pPr>
      <w:r>
        <w:t xml:space="preserve">The strongest update is therefore not movement of the final frontier.</w:t>
      </w:r>
    </w:p>
    <w:p>
      <w:pPr>
        <w:pStyle w:val="BodyText"/>
      </w:pPr>
      <w:r>
        <w:t xml:space="preserve">It is improved resolution of the terrain immediately before it.</w:t>
      </w:r>
    </w:p>
    <w:p>
      <w:r>
        <w:pict>
          <v:rect style="width:0;height:1.5pt" o:hralign="center" o:hrstd="t" o:hr="t"/>
        </w:pict>
      </w:r>
    </w:p>
    <w:bookmarkEnd w:id="437"/>
    <w:bookmarkStart w:id="446" w:name="revised-research-priorities"/>
    <w:p>
      <w:pPr>
        <w:pStyle w:val="Heading1"/>
      </w:pPr>
      <w:r>
        <w:t xml:space="preserve">12. Revised research priorities</w:t>
      </w:r>
    </w:p>
    <w:bookmarkStart w:id="438" w:name="X2d4e624402f350fb477ceaca6d6b53aa54fb034"/>
    <w:p>
      <w:pPr>
        <w:pStyle w:val="Heading2"/>
      </w:pPr>
      <w:r>
        <w:t xml:space="preserve">Priority 1 — Rebuild the Tsuji-style exchange experiment around a primitive copying system</w:t>
      </w:r>
    </w:p>
    <w:p>
      <w:pPr>
        <w:pStyle w:val="FirstParagraph"/>
      </w:pPr>
      <w:r>
        <w:t xml:space="preserve">The fusion/replication architecture should be tested with less biologically derived machinery.</w:t>
      </w:r>
    </w:p>
    <w:p>
      <w:pPr>
        <w:pStyle w:val="BodyText"/>
      </w:pPr>
      <w:r>
        <w:t xml:space="preserve">Targets include:</w:t>
      </w:r>
    </w:p>
    <w:p>
      <w:pPr>
        <w:pStyle w:val="Compact"/>
        <w:numPr>
          <w:ilvl w:val="0"/>
          <w:numId w:val="1149"/>
        </w:numPr>
      </w:pPr>
      <w:r>
        <w:t xml:space="preserve">ribozyme-mediated copying;</w:t>
      </w:r>
    </w:p>
    <w:p>
      <w:pPr>
        <w:pStyle w:val="Compact"/>
        <w:numPr>
          <w:ilvl w:val="0"/>
          <w:numId w:val="1149"/>
        </w:numPr>
      </w:pPr>
      <w:r>
        <w:t xml:space="preserve">nonenzymatic template copying;</w:t>
      </w:r>
    </w:p>
    <w:p>
      <w:pPr>
        <w:pStyle w:val="Compact"/>
        <w:numPr>
          <w:ilvl w:val="0"/>
          <w:numId w:val="1149"/>
        </w:numPr>
      </w:pPr>
      <w:r>
        <w:t xml:space="preserve">smaller information-bearing polymers;</w:t>
      </w:r>
    </w:p>
    <w:p>
      <w:pPr>
        <w:pStyle w:val="Compact"/>
        <w:numPr>
          <w:ilvl w:val="0"/>
          <w:numId w:val="1149"/>
        </w:numPr>
      </w:pPr>
      <w:r>
        <w:t xml:space="preserve">and more plausibly sourced activation chemistry.</w:t>
      </w:r>
    </w:p>
    <w:p>
      <w:pPr>
        <w:pStyle w:val="FirstParagraph"/>
      </w:pPr>
      <w:r>
        <w:t xml:space="preserve">The goal is to preserve the exchange/retention experiment while reducing the researcher-supplied machinery.</w:t>
      </w:r>
    </w:p>
    <w:bookmarkEnd w:id="438"/>
    <w:bookmarkStart w:id="439" w:name="Xfa74cc2109c865d0ed6224be173f8477ba42b39"/>
    <w:p>
      <w:pPr>
        <w:pStyle w:val="Heading2"/>
      </w:pPr>
      <w:r>
        <w:t xml:space="preserve">Priority 2 — Couple exchange to actual unit reproduction</w:t>
      </w:r>
    </w:p>
    <w:p>
      <w:pPr>
        <w:pStyle w:val="FirstParagraph"/>
      </w:pPr>
      <w:r>
        <w:t xml:space="preserve">Fusion-mediated redistribution should be combined with a true parent–offspring reproduction process.</w:t>
      </w:r>
    </w:p>
    <w:p>
      <w:pPr>
        <w:pStyle w:val="BodyText"/>
      </w:pPr>
      <w:r>
        <w:t xml:space="preserve">A decisive experiment must distinguish:</w:t>
      </w:r>
    </w:p>
    <w:p>
      <w:pPr>
        <w:pStyle w:val="SourceCode"/>
      </w:pPr>
      <w:r>
        <w:rPr>
          <w:rStyle w:val="VerbatimChar"/>
        </w:rPr>
        <w:t xml:space="preserve">horizontal redistribution</w:t>
      </w:r>
      <w:r>
        <w:br/>
      </w:r>
      <w:r>
        <w:rPr>
          <w:rStyle w:val="VerbatimChar"/>
        </w:rPr>
        <w:t xml:space="preserve">        from</w:t>
      </w:r>
      <w:r>
        <w:br/>
      </w:r>
      <w:r>
        <w:rPr>
          <w:rStyle w:val="VerbatimChar"/>
        </w:rPr>
        <w:t xml:space="preserve">vertical inheritance</w:t>
      </w:r>
    </w:p>
    <w:p>
      <w:pPr>
        <w:pStyle w:val="FirstParagraph"/>
      </w:pPr>
      <w:r>
        <w:t xml:space="preserve">Both may be important, but they are not the same process.</w:t>
      </w:r>
    </w:p>
    <w:bookmarkEnd w:id="439"/>
    <w:bookmarkStart w:id="440" w:name="X1ec2084c4be7be7b3ba257d5b53f71fe787db4c"/>
    <w:p>
      <w:pPr>
        <w:pStyle w:val="Heading2"/>
      </w:pPr>
      <w:r>
        <w:t xml:space="preserve">Priority 3 — Directly measure the Exchange–Association Window</w:t>
      </w:r>
    </w:p>
    <w:p>
      <w:pPr>
        <w:pStyle w:val="FirstParagraph"/>
      </w:pPr>
      <w:r>
        <w:t xml:space="preserve">Vary permeability, fusion rate, pore exchange, transfer rate, or another exchange variable while tracking:</w:t>
      </w:r>
    </w:p>
    <w:p>
      <w:pPr>
        <w:pStyle w:val="Compact"/>
        <w:numPr>
          <w:ilvl w:val="0"/>
          <w:numId w:val="1150"/>
        </w:numPr>
      </w:pPr>
      <w:r>
        <w:t xml:space="preserve">copy number;</w:t>
      </w:r>
    </w:p>
    <w:p>
      <w:pPr>
        <w:pStyle w:val="Compact"/>
        <w:numPr>
          <w:ilvl w:val="0"/>
          <w:numId w:val="1150"/>
        </w:numPr>
      </w:pPr>
      <w:r>
        <w:t xml:space="preserve">resources;</w:t>
      </w:r>
    </w:p>
    <w:p>
      <w:pPr>
        <w:pStyle w:val="Compact"/>
        <w:numPr>
          <w:ilvl w:val="0"/>
          <w:numId w:val="1150"/>
        </w:numPr>
      </w:pPr>
      <w:r>
        <w:t xml:space="preserve">dilution;</w:t>
      </w:r>
    </w:p>
    <w:p>
      <w:pPr>
        <w:pStyle w:val="Compact"/>
        <w:numPr>
          <w:ilvl w:val="0"/>
          <w:numId w:val="1150"/>
        </w:numPr>
      </w:pPr>
      <w:r>
        <w:t xml:space="preserve">unit phenotype;</w:t>
      </w:r>
    </w:p>
    <w:p>
      <w:pPr>
        <w:pStyle w:val="Compact"/>
        <w:numPr>
          <w:ilvl w:val="0"/>
          <w:numId w:val="1150"/>
        </w:numPr>
      </w:pPr>
      <w:r>
        <w:t xml:space="preserve">state–unit correlation;</w:t>
      </w:r>
    </w:p>
    <w:p>
      <w:pPr>
        <w:pStyle w:val="Compact"/>
        <w:numPr>
          <w:ilvl w:val="0"/>
          <w:numId w:val="1150"/>
        </w:numPr>
      </w:pPr>
      <w:r>
        <w:t xml:space="preserve">and lineage success.</w:t>
      </w:r>
    </w:p>
    <w:bookmarkEnd w:id="440"/>
    <w:bookmarkStart w:id="441" w:name="X80ac300a3384b6c0edeb8877779b8e8e0b85de2"/>
    <w:p>
      <w:pPr>
        <w:pStyle w:val="Heading2"/>
      </w:pPr>
      <w:r>
        <w:t xml:space="preserve">Priority 4 — Test whether coacervate protection is compatible with copying</w:t>
      </w:r>
    </w:p>
    <w:p>
      <w:pPr>
        <w:pStyle w:val="FirstParagraph"/>
      </w:pPr>
      <w:r>
        <w:t xml:space="preserve">RNA protection is useful only if the protected state remains accessible to:</w:t>
      </w:r>
    </w:p>
    <w:p>
      <w:pPr>
        <w:pStyle w:val="Compact"/>
        <w:numPr>
          <w:ilvl w:val="0"/>
          <w:numId w:val="1151"/>
        </w:numPr>
      </w:pPr>
      <w:r>
        <w:t xml:space="preserve">templates;</w:t>
      </w:r>
    </w:p>
    <w:p>
      <w:pPr>
        <w:pStyle w:val="Compact"/>
        <w:numPr>
          <w:ilvl w:val="0"/>
          <w:numId w:val="1151"/>
        </w:numPr>
      </w:pPr>
      <w:r>
        <w:t xml:space="preserve">substrates;</w:t>
      </w:r>
    </w:p>
    <w:p>
      <w:pPr>
        <w:pStyle w:val="Compact"/>
        <w:numPr>
          <w:ilvl w:val="0"/>
          <w:numId w:val="1151"/>
        </w:numPr>
      </w:pPr>
      <w:r>
        <w:t xml:space="preserve">catalysts;</w:t>
      </w:r>
    </w:p>
    <w:p>
      <w:pPr>
        <w:pStyle w:val="Compact"/>
        <w:numPr>
          <w:ilvl w:val="0"/>
          <w:numId w:val="1151"/>
        </w:numPr>
      </w:pPr>
      <w:r>
        <w:t xml:space="preserve">strand separation;</w:t>
      </w:r>
    </w:p>
    <w:p>
      <w:pPr>
        <w:pStyle w:val="Compact"/>
        <w:numPr>
          <w:ilvl w:val="0"/>
          <w:numId w:val="1151"/>
        </w:numPr>
      </w:pPr>
      <w:r>
        <w:t xml:space="preserve">and product release.</w:t>
      </w:r>
    </w:p>
    <w:p>
      <w:pPr>
        <w:pStyle w:val="FirstParagraph"/>
      </w:pPr>
      <w:r>
        <w:t xml:space="preserve">The next experiment should quantify protection</w:t>
      </w:r>
      <w:r>
        <w:t xml:space="preserve"> </w:t>
      </w:r>
      <w:r>
        <w:rPr>
          <w:b/>
          <w:bCs/>
        </w:rPr>
        <w:t xml:space="preserve">and</w:t>
      </w:r>
      <w:r>
        <w:t xml:space="preserve"> </w:t>
      </w:r>
      <w:r>
        <w:t xml:space="preserve">recopying in the same coacervate regime.</w:t>
      </w:r>
    </w:p>
    <w:bookmarkEnd w:id="441"/>
    <w:bookmarkStart w:id="442" w:name="X81b9f675c362d837dcb7a7a08ea16a3a00ab722"/>
    <w:p>
      <w:pPr>
        <w:pStyle w:val="Heading2"/>
      </w:pPr>
      <w:r>
        <w:t xml:space="preserve">Priority 5 — Map the localization–arrest transition</w:t>
      </w:r>
    </w:p>
    <w:p>
      <w:pPr>
        <w:pStyle w:val="FirstParagraph"/>
      </w:pPr>
      <w:r>
        <w:t xml:space="preserve">RNA phase separation should be examined as a transport problem.</w:t>
      </w:r>
    </w:p>
    <w:p>
      <w:pPr>
        <w:pStyle w:val="BodyText"/>
      </w:pPr>
      <w:r>
        <w:t xml:space="preserve">Determine whether there is a regime in which condensation increases effective replication or catalysis before percolation/dynamical arrest reduces performance.</w:t>
      </w:r>
    </w:p>
    <w:bookmarkEnd w:id="442"/>
    <w:bookmarkStart w:id="443" w:name="Xa44e9e40b357dc0b5893041539847a198920222"/>
    <w:p>
      <w:pPr>
        <w:pStyle w:val="Heading2"/>
      </w:pPr>
      <w:r>
        <w:t xml:space="preserve">Priority 6 — Apply the Readable-State Test to memristive protocell systems</w:t>
      </w:r>
    </w:p>
    <w:p>
      <w:pPr>
        <w:pStyle w:val="FirstParagraph"/>
      </w:pPr>
      <w:r>
        <w:t xml:space="preserve">For proteinoid and other hysteretic systems:</w:t>
      </w:r>
    </w:p>
    <w:p>
      <w:pPr>
        <w:pStyle w:val="Compact"/>
        <w:numPr>
          <w:ilvl w:val="0"/>
          <w:numId w:val="1152"/>
        </w:numPr>
      </w:pPr>
      <w:r>
        <w:t xml:space="preserve">write distinguishable states;</w:t>
      </w:r>
    </w:p>
    <w:p>
      <w:pPr>
        <w:pStyle w:val="Compact"/>
        <w:numPr>
          <w:ilvl w:val="0"/>
          <w:numId w:val="1152"/>
        </w:numPr>
      </w:pPr>
      <w:r>
        <w:t xml:space="preserve">remove or standardize the initial forcing;</w:t>
      </w:r>
    </w:p>
    <w:p>
      <w:pPr>
        <w:pStyle w:val="Compact"/>
        <w:numPr>
          <w:ilvl w:val="0"/>
          <w:numId w:val="1152"/>
        </w:numPr>
      </w:pPr>
      <w:r>
        <w:t xml:space="preserve">read the later response;</w:t>
      </w:r>
    </w:p>
    <w:p>
      <w:pPr>
        <w:pStyle w:val="Compact"/>
        <w:numPr>
          <w:ilvl w:val="0"/>
          <w:numId w:val="1152"/>
        </w:numPr>
      </w:pPr>
      <w:r>
        <w:t xml:space="preserve">erase or scramble the state;</w:t>
      </w:r>
    </w:p>
    <w:p>
      <w:pPr>
        <w:pStyle w:val="Compact"/>
        <w:numPr>
          <w:ilvl w:val="0"/>
          <w:numId w:val="1152"/>
        </w:numPr>
      </w:pPr>
      <w:r>
        <w:t xml:space="preserve">test whether the response disappears;</w:t>
      </w:r>
    </w:p>
    <w:p>
      <w:pPr>
        <w:pStyle w:val="Compact"/>
        <w:numPr>
          <w:ilvl w:val="0"/>
          <w:numId w:val="1152"/>
        </w:numPr>
      </w:pPr>
      <w:r>
        <w:t xml:space="preserve">then ask whether the state survives unit reproduction.</w:t>
      </w:r>
    </w:p>
    <w:p>
      <w:pPr>
        <w:pStyle w:val="FirstParagraph"/>
      </w:pPr>
      <w:r>
        <w:t xml:space="preserve">This would cleanly separate state memory from heredity.</w:t>
      </w:r>
    </w:p>
    <w:bookmarkEnd w:id="443"/>
    <w:bookmarkStart w:id="444" w:name="X1425e36e631bbe50a9ebe0839db90223d3ef7f0"/>
    <w:p>
      <w:pPr>
        <w:pStyle w:val="Heading2"/>
      </w:pPr>
      <w:r>
        <w:t xml:space="preserve">Priority 7 — Require lineage imaging for budding/fission claims</w:t>
      </w:r>
    </w:p>
    <w:p>
      <w:pPr>
        <w:pStyle w:val="FirstParagraph"/>
      </w:pPr>
      <w:r>
        <w:t xml:space="preserve">Morphological evidence of budding or fission should be supplemented with time-resolved tracking of individual parent and daughter units.</w:t>
      </w:r>
    </w:p>
    <w:p>
      <w:pPr>
        <w:pStyle w:val="BodyText"/>
      </w:pPr>
      <w:r>
        <w:t xml:space="preserve">Where heredity is claimed, track the causal state itself.</w:t>
      </w:r>
    </w:p>
    <w:bookmarkEnd w:id="444"/>
    <w:bookmarkStart w:id="445" w:name="X939814549aa77d048c278f839770dd58c642b16"/>
    <w:p>
      <w:pPr>
        <w:pStyle w:val="Heading2"/>
      </w:pPr>
      <w:r>
        <w:t xml:space="preserve">Priority 8 — Quantify gradient-to-chemistry efficiency</w:t>
      </w:r>
    </w:p>
    <w:p>
      <w:pPr>
        <w:pStyle w:val="FirstParagraph"/>
      </w:pPr>
      <w:r>
        <w:t xml:space="preserve">FeS and related mineral-gradient systems should report:</w:t>
      </w:r>
    </w:p>
    <w:p>
      <w:pPr>
        <w:pStyle w:val="Compact"/>
        <w:numPr>
          <w:ilvl w:val="0"/>
          <w:numId w:val="1153"/>
        </w:numPr>
      </w:pPr>
      <w:r>
        <w:t xml:space="preserve">electrical potential;</w:t>
      </w:r>
    </w:p>
    <w:p>
      <w:pPr>
        <w:pStyle w:val="Compact"/>
        <w:numPr>
          <w:ilvl w:val="0"/>
          <w:numId w:val="1153"/>
        </w:numPr>
      </w:pPr>
      <w:r>
        <w:t xml:space="preserve">current;</w:t>
      </w:r>
    </w:p>
    <w:p>
      <w:pPr>
        <w:pStyle w:val="Compact"/>
        <w:numPr>
          <w:ilvl w:val="0"/>
          <w:numId w:val="1153"/>
        </w:numPr>
      </w:pPr>
      <w:r>
        <w:t xml:space="preserve">energy dissipation;</w:t>
      </w:r>
    </w:p>
    <w:p>
      <w:pPr>
        <w:pStyle w:val="Compact"/>
        <w:numPr>
          <w:ilvl w:val="0"/>
          <w:numId w:val="1153"/>
        </w:numPr>
      </w:pPr>
      <w:r>
        <w:t xml:space="preserve">carbon conversion;</w:t>
      </w:r>
    </w:p>
    <w:p>
      <w:pPr>
        <w:pStyle w:val="Compact"/>
        <w:numPr>
          <w:ilvl w:val="0"/>
          <w:numId w:val="1153"/>
        </w:numPr>
      </w:pPr>
      <w:r>
        <w:t xml:space="preserve">selectivity;</w:t>
      </w:r>
    </w:p>
    <w:p>
      <w:pPr>
        <w:pStyle w:val="Compact"/>
        <w:numPr>
          <w:ilvl w:val="0"/>
          <w:numId w:val="1153"/>
        </w:numPr>
      </w:pPr>
      <w:r>
        <w:t xml:space="preserve">product loss;</w:t>
      </w:r>
    </w:p>
    <w:p>
      <w:pPr>
        <w:pStyle w:val="Compact"/>
        <w:numPr>
          <w:ilvl w:val="0"/>
          <w:numId w:val="1153"/>
        </w:numPr>
      </w:pPr>
      <w:r>
        <w:t xml:space="preserve">catalyst alteration;</w:t>
      </w:r>
    </w:p>
    <w:p>
      <w:pPr>
        <w:pStyle w:val="Compact"/>
        <w:numPr>
          <w:ilvl w:val="0"/>
          <w:numId w:val="1153"/>
        </w:numPr>
      </w:pPr>
      <w:r>
        <w:t xml:space="preserve">and coupling efficiency.</w:t>
      </w:r>
    </w:p>
    <w:p>
      <w:pPr>
        <w:pStyle w:val="FirstParagraph"/>
      </w:pPr>
      <w:r>
        <w:t xml:space="preserve">This would turn geochemical disequilibrium into a directly comparable Motance operation.</w:t>
      </w:r>
    </w:p>
    <w:p>
      <w:r>
        <w:pict>
          <v:rect style="width:0;height:1.5pt" o:hralign="center" o:hrstd="t" o:hr="t"/>
        </w:pict>
      </w:r>
    </w:p>
    <w:bookmarkEnd w:id="445"/>
    <w:bookmarkEnd w:id="446"/>
    <w:bookmarkStart w:id="447" w:name="claims-retained-revised-and-added-2"/>
    <w:p>
      <w:pPr>
        <w:pStyle w:val="Heading1"/>
      </w:pPr>
      <w:r>
        <w:t xml:space="preserve">13. Claims retained, revised, and added</w:t>
      </w:r>
    </w:p>
    <w:tbl>
      <w:tblPr>
        <w:tblStyle w:val="Table"/>
        <w:tblW w:type="pct" w:w="5000"/>
        <w:jc w:val="left"/>
        <w:tblLayout w:type="autofit"/>
        <w:tblLook w:firstRow="1" w:lastRow="0" w:firstColumn="0" w:lastColumn="0" w:noHBand="0" w:noVBand="0" w:val="0020"/>
      </w:tblPr>
      <w:tblGrid>
        <w:gridCol w:w="2640"/>
        <w:gridCol w:w="2640"/>
        <w:gridCol w:w="2640"/>
      </w:tblGrid>
      <w:tr>
        <w:trPr>
          <w:tblHeader w:val="on"/>
        </w:trPr>
        <w:tc>
          <w:tcPr/>
          <w:p>
            <w:pPr>
              <w:pStyle w:val="Compact"/>
              <w:jc w:val="left"/>
            </w:pPr>
            <w:r>
              <w:rPr>
                <w:sz w:val="17"/>
              </w:rPr>
              <w:t xml:space="preserve">Claim</w:t>
            </w:r>
          </w:p>
        </w:tc>
        <w:tc>
          <w:tcPr/>
          <w:p>
            <w:pPr>
              <w:pStyle w:val="Compact"/>
              <w:jc w:val="left"/>
            </w:pPr>
            <w:r>
              <w:rPr>
                <w:sz w:val="17"/>
              </w:rPr>
              <w:t xml:space="preserve">Addendum 004 decision</w:t>
            </w:r>
          </w:p>
        </w:tc>
        <w:tc>
          <w:tcPr/>
          <w:p>
            <w:pPr>
              <w:pStyle w:val="Compact"/>
              <w:jc w:val="left"/>
            </w:pPr>
            <w:r>
              <w:rPr>
                <w:sz w:val="17"/>
              </w:rPr>
              <w:t xml:space="preserve">Controlled form</w:t>
            </w:r>
          </w:p>
        </w:tc>
      </w:tr>
      <w:tr>
        <w:tc>
          <w:tcPr/>
          <w:p>
            <w:pPr>
              <w:pStyle w:val="Compact"/>
              <w:jc w:val="left"/>
            </w:pPr>
            <w:r>
              <w:rPr>
                <w:sz w:val="17"/>
              </w:rPr>
              <w:t xml:space="preserve">Intermediate exchange can outperform both isolation and unrestricted mixing.</w:t>
            </w:r>
          </w:p>
        </w:tc>
        <w:tc>
          <w:tcPr/>
          <w:p>
            <w:pPr>
              <w:pStyle w:val="Compact"/>
              <w:jc w:val="left"/>
            </w:pPr>
            <w:r>
              <w:rPr>
                <w:b/>
                <w:bCs/>
                <w:sz w:val="17"/>
              </w:rPr>
              <w:t xml:space="preserve">Strengthened strongly</w:t>
            </w:r>
          </w:p>
        </w:tc>
        <w:tc>
          <w:tcPr/>
          <w:p>
            <w:pPr>
              <w:pStyle w:val="Compact"/>
              <w:jc w:val="left"/>
            </w:pPr>
            <w:r>
              <w:rPr>
                <w:sz w:val="17"/>
              </w:rPr>
              <w:t xml:space="preserve">Compartmentalized RNA propagation shows a direct transfer–dilution tradeoff.</w:t>
            </w:r>
          </w:p>
        </w:tc>
      </w:tr>
      <w:tr>
        <w:tc>
          <w:tcPr/>
          <w:p>
            <w:pPr>
              <w:pStyle w:val="Compact"/>
              <w:jc w:val="left"/>
            </w:pPr>
            <w:r>
              <w:rPr>
                <w:sz w:val="17"/>
              </w:rPr>
              <w:t xml:space="preserve">Repeated compartmentalized RNA replication approaches heredity closure.</w:t>
            </w:r>
          </w:p>
        </w:tc>
        <w:tc>
          <w:tcPr/>
          <w:p>
            <w:pPr>
              <w:pStyle w:val="Compact"/>
              <w:jc w:val="left"/>
            </w:pPr>
            <w:r>
              <w:rPr>
                <w:sz w:val="17"/>
              </w:rPr>
              <w:t xml:space="preserve">Strengthened only partially</w:t>
            </w:r>
          </w:p>
        </w:tc>
        <w:tc>
          <w:tcPr/>
          <w:p>
            <w:pPr>
              <w:pStyle w:val="Compact"/>
              <w:jc w:val="left"/>
            </w:pPr>
            <w:r>
              <w:rPr>
                <w:sz w:val="17"/>
              </w:rPr>
              <w:t xml:space="preserve">Repeated copying is important, but external resource supply and absent vertical inheritance keep the system below lineage.</w:t>
            </w:r>
          </w:p>
        </w:tc>
      </w:tr>
      <w:tr>
        <w:tc>
          <w:tcPr/>
          <w:p>
            <w:pPr>
              <w:pStyle w:val="Compact"/>
              <w:jc w:val="left"/>
            </w:pPr>
            <w:r>
              <w:rPr>
                <w:sz w:val="17"/>
              </w:rPr>
              <w:t xml:space="preserve">Seven laboratory</w:t>
            </w:r>
            <w:r>
              <w:rPr>
                <w:sz w:val="17"/>
              </w:rPr>
              <w:t xml:space="preserve"> </w:t>
            </w:r>
            <w:r>
              <w:rPr>
                <w:sz w:val="17"/>
              </w:rPr>
              <w:t xml:space="preserve">“</w:t>
            </w:r>
            <w:r>
              <w:rPr>
                <w:sz w:val="17"/>
              </w:rPr>
              <w:t xml:space="preserve">generations</w:t>
            </w:r>
            <w:r>
              <w:rPr>
                <w:sz w:val="17"/>
              </w:rPr>
              <w:t xml:space="preserve">”</w:t>
            </w:r>
            <w:r>
              <w:rPr>
                <w:sz w:val="17"/>
              </w:rPr>
              <w:t xml:space="preserve"> </w:t>
            </w:r>
            <w:r>
              <w:rPr>
                <w:sz w:val="17"/>
              </w:rPr>
              <w:t xml:space="preserve">equal seven hereditary generations.</w:t>
            </w:r>
          </w:p>
        </w:tc>
        <w:tc>
          <w:tcPr/>
          <w:p>
            <w:pPr>
              <w:pStyle w:val="Compact"/>
              <w:jc w:val="left"/>
            </w:pPr>
            <w:r>
              <w:rPr>
                <w:sz w:val="17"/>
              </w:rPr>
              <w:t xml:space="preserve">Reject</w:t>
            </w:r>
          </w:p>
        </w:tc>
        <w:tc>
          <w:tcPr/>
          <w:p>
            <w:pPr>
              <w:pStyle w:val="Compact"/>
              <w:jc w:val="left"/>
            </w:pPr>
            <w:r>
              <w:rPr>
                <w:sz w:val="17"/>
              </w:rPr>
              <w:t xml:space="preserve">A Motance generation requires parent–offspring continuity of reproduced units and transmitted causal state.</w:t>
            </w:r>
          </w:p>
        </w:tc>
      </w:tr>
      <w:tr>
        <w:tc>
          <w:tcPr/>
          <w:p>
            <w:pPr>
              <w:pStyle w:val="Compact"/>
              <w:jc w:val="left"/>
            </w:pPr>
            <w:r>
              <w:rPr>
                <w:sz w:val="17"/>
              </w:rPr>
              <w:t xml:space="preserve">Compartments can reduce destructive costs of environmental cycles.</w:t>
            </w:r>
          </w:p>
        </w:tc>
        <w:tc>
          <w:tcPr/>
          <w:p>
            <w:pPr>
              <w:pStyle w:val="Compact"/>
              <w:jc w:val="left"/>
            </w:pPr>
            <w:r>
              <w:rPr>
                <w:sz w:val="17"/>
              </w:rPr>
              <w:t xml:space="preserve">Strengthened</w:t>
            </w:r>
          </w:p>
        </w:tc>
        <w:tc>
          <w:tcPr/>
          <w:p>
            <w:pPr>
              <w:pStyle w:val="Compact"/>
              <w:jc w:val="left"/>
            </w:pPr>
            <w:r>
              <w:rPr>
                <w:sz w:val="17"/>
              </w:rPr>
              <w:t xml:space="preserve">Coacervates can protect RNA and ribozyme function during wet–dry cycling.</w:t>
            </w:r>
          </w:p>
        </w:tc>
      </w:tr>
      <w:tr>
        <w:tc>
          <w:tcPr/>
          <w:p>
            <w:pPr>
              <w:pStyle w:val="Compact"/>
              <w:jc w:val="left"/>
            </w:pPr>
            <w:r>
              <w:rPr>
                <w:sz w:val="17"/>
              </w:rPr>
              <w:t xml:space="preserve">Localization is always beneficial.</w:t>
            </w:r>
          </w:p>
        </w:tc>
        <w:tc>
          <w:tcPr/>
          <w:p>
            <w:pPr>
              <w:pStyle w:val="Compact"/>
              <w:jc w:val="left"/>
            </w:pPr>
            <w:r>
              <w:rPr>
                <w:sz w:val="17"/>
              </w:rPr>
              <w:t xml:space="preserve">Reject</w:t>
            </w:r>
          </w:p>
        </w:tc>
        <w:tc>
          <w:tcPr/>
          <w:p>
            <w:pPr>
              <w:pStyle w:val="Compact"/>
              <w:jc w:val="left"/>
            </w:pPr>
            <w:r>
              <w:rPr>
                <w:sz w:val="17"/>
              </w:rPr>
              <w:t xml:space="preserve">RNA condensation can progress toward dynamical arrest; retention can become trapping.</w:t>
            </w:r>
          </w:p>
        </w:tc>
      </w:tr>
      <w:tr>
        <w:tc>
          <w:tcPr/>
          <w:p>
            <w:pPr>
              <w:pStyle w:val="Compact"/>
              <w:jc w:val="left"/>
            </w:pPr>
            <w:r>
              <w:rPr>
                <w:sz w:val="17"/>
              </w:rPr>
              <w:t xml:space="preserve">Hydrothermal gradients are merely an abstract energy source.</w:t>
            </w:r>
          </w:p>
        </w:tc>
        <w:tc>
          <w:tcPr/>
          <w:p>
            <w:pPr>
              <w:pStyle w:val="Compact"/>
              <w:jc w:val="left"/>
            </w:pPr>
            <w:r>
              <w:rPr>
                <w:sz w:val="17"/>
              </w:rPr>
              <w:t xml:space="preserve">Narrow</w:t>
            </w:r>
          </w:p>
        </w:tc>
        <w:tc>
          <w:tcPr/>
          <w:p>
            <w:pPr>
              <w:pStyle w:val="Compact"/>
              <w:jc w:val="left"/>
            </w:pPr>
            <w:r>
              <w:rPr>
                <w:sz w:val="17"/>
              </w:rPr>
              <w:t xml:space="preserve">Specific FeS barriers can convert pH/redox disequilibrium into measurable current and organic chemistry.</w:t>
            </w:r>
          </w:p>
        </w:tc>
      </w:tr>
      <w:tr>
        <w:tc>
          <w:tcPr/>
          <w:p>
            <w:pPr>
              <w:pStyle w:val="Compact"/>
              <w:jc w:val="left"/>
            </w:pPr>
            <w:r>
              <w:rPr>
                <w:sz w:val="17"/>
              </w:rPr>
              <w:t xml:space="preserve">Minerals are passive catalysts or substrates.</w:t>
            </w:r>
          </w:p>
        </w:tc>
        <w:tc>
          <w:tcPr/>
          <w:p>
            <w:pPr>
              <w:pStyle w:val="Compact"/>
              <w:jc w:val="left"/>
            </w:pPr>
            <w:r>
              <w:rPr>
                <w:sz w:val="17"/>
              </w:rPr>
              <w:t xml:space="preserve">Weakened</w:t>
            </w:r>
          </w:p>
        </w:tc>
        <w:tc>
          <w:tcPr/>
          <w:p>
            <w:pPr>
              <w:pStyle w:val="Compact"/>
              <w:jc w:val="left"/>
            </w:pPr>
            <w:r>
              <w:rPr>
                <w:sz w:val="17"/>
              </w:rPr>
              <w:t xml:space="preserve">Mineral and organic chemistry can mutually alter material state under dynamic conditions.</w:t>
            </w:r>
          </w:p>
        </w:tc>
      </w:tr>
      <w:tr>
        <w:tc>
          <w:tcPr/>
          <w:p>
            <w:pPr>
              <w:pStyle w:val="Compact"/>
              <w:jc w:val="left"/>
            </w:pPr>
            <w:r>
              <w:rPr>
                <w:sz w:val="17"/>
              </w:rPr>
              <w:t xml:space="preserve">Memristive hysteresis can qualify as state memory.</w:t>
            </w:r>
          </w:p>
        </w:tc>
        <w:tc>
          <w:tcPr/>
          <w:p>
            <w:pPr>
              <w:pStyle w:val="Compact"/>
              <w:jc w:val="left"/>
            </w:pPr>
            <w:r>
              <w:rPr>
                <w:sz w:val="17"/>
              </w:rPr>
              <w:t xml:space="preserve">Retain conditionally</w:t>
            </w:r>
          </w:p>
        </w:tc>
        <w:tc>
          <w:tcPr/>
          <w:p>
            <w:pPr>
              <w:pStyle w:val="Compact"/>
              <w:jc w:val="left"/>
            </w:pPr>
            <w:r>
              <w:rPr>
                <w:sz w:val="17"/>
              </w:rPr>
              <w:t xml:space="preserve">Requires persistent history dependence and causal later readout.</w:t>
            </w:r>
          </w:p>
        </w:tc>
      </w:tr>
      <w:tr>
        <w:tc>
          <w:tcPr/>
          <w:p>
            <w:pPr>
              <w:pStyle w:val="Compact"/>
              <w:jc w:val="left"/>
            </w:pPr>
            <w:r>
              <w:rPr>
                <w:sz w:val="17"/>
              </w:rPr>
              <w:t xml:space="preserve">Budding/fission plus similar daughter behavior is heredity.</w:t>
            </w:r>
          </w:p>
        </w:tc>
        <w:tc>
          <w:tcPr/>
          <w:p>
            <w:pPr>
              <w:pStyle w:val="Compact"/>
              <w:jc w:val="left"/>
            </w:pPr>
            <w:r>
              <w:rPr>
                <w:sz w:val="17"/>
              </w:rPr>
              <w:t xml:space="preserve">Reject</w:t>
            </w:r>
          </w:p>
        </w:tc>
        <w:tc>
          <w:tcPr/>
          <w:p>
            <w:pPr>
              <w:pStyle w:val="Compact"/>
              <w:jc w:val="left"/>
            </w:pPr>
            <w:r>
              <w:rPr>
                <w:sz w:val="17"/>
              </w:rPr>
              <w:t xml:space="preserve">Use functional continuity unless a specific causal state is copied and transmitted.</w:t>
            </w:r>
          </w:p>
        </w:tc>
      </w:tr>
      <w:tr>
        <w:tc>
          <w:tcPr/>
          <w:p>
            <w:pPr>
              <w:pStyle w:val="Compact"/>
              <w:jc w:val="left"/>
            </w:pPr>
            <w:r>
              <w:rPr>
                <w:sz w:val="17"/>
              </w:rPr>
              <w:t xml:space="preserve">Replicator–compartment coupling is uniquely Motance.</w:t>
            </w:r>
          </w:p>
        </w:tc>
        <w:tc>
          <w:tcPr/>
          <w:p>
            <w:pPr>
              <w:pStyle w:val="Compact"/>
              <w:jc w:val="left"/>
            </w:pPr>
            <w:r>
              <w:rPr>
                <w:sz w:val="17"/>
              </w:rPr>
              <w:t xml:space="preserve">Reject novelty claim</w:t>
            </w:r>
          </w:p>
        </w:tc>
        <w:tc>
          <w:tcPr/>
          <w:p>
            <w:pPr>
              <w:pStyle w:val="Compact"/>
              <w:jc w:val="left"/>
            </w:pPr>
            <w:r>
              <w:rPr>
                <w:sz w:val="17"/>
              </w:rPr>
              <w:t xml:space="preserve">The idea is established within multilevel-selection and protocell theory.</w:t>
            </w:r>
          </w:p>
        </w:tc>
      </w:tr>
      <w:tr>
        <w:tc>
          <w:tcPr/>
          <w:p>
            <w:pPr>
              <w:pStyle w:val="Compact"/>
              <w:jc w:val="left"/>
            </w:pPr>
            <w:r>
              <w:rPr>
                <w:sz w:val="17"/>
              </w:rPr>
              <w:t xml:space="preserve">H9 remains useful.</w:t>
            </w:r>
          </w:p>
        </w:tc>
        <w:tc>
          <w:tcPr/>
          <w:p>
            <w:pPr>
              <w:pStyle w:val="Compact"/>
              <w:jc w:val="left"/>
            </w:pPr>
            <w:r>
              <w:rPr>
                <w:sz w:val="17"/>
              </w:rPr>
              <w:t xml:space="preserve">Retain with narrower novelty language</w:t>
            </w:r>
          </w:p>
        </w:tc>
        <w:tc>
          <w:tcPr/>
          <w:p>
            <w:pPr>
              <w:pStyle w:val="Compact"/>
              <w:jc w:val="left"/>
            </w:pPr>
            <w:r>
              <w:rPr>
                <w:sz w:val="17"/>
              </w:rPr>
              <w:t xml:space="preserve">Its value is in explicit state–unit association tests and randomized-association controls.</w:t>
            </w:r>
          </w:p>
        </w:tc>
      </w:tr>
      <w:tr>
        <w:tc>
          <w:tcPr/>
          <w:p>
            <w:pPr>
              <w:pStyle w:val="Compact"/>
              <w:jc w:val="left"/>
            </w:pPr>
            <w:r>
              <w:rPr>
                <w:sz w:val="17"/>
              </w:rPr>
              <w:t xml:space="preserve">An exchange–association optimum should exist.</w:t>
            </w:r>
          </w:p>
        </w:tc>
        <w:tc>
          <w:tcPr/>
          <w:p>
            <w:pPr>
              <w:pStyle w:val="Compact"/>
              <w:jc w:val="left"/>
            </w:pPr>
            <w:r>
              <w:rPr>
                <w:sz w:val="17"/>
              </w:rPr>
              <w:t xml:space="preserve">Add as H10</w:t>
            </w:r>
          </w:p>
        </w:tc>
        <w:tc>
          <w:tcPr/>
          <w:p>
            <w:pPr>
              <w:pStyle w:val="Compact"/>
              <w:jc w:val="left"/>
            </w:pPr>
            <w:r>
              <w:rPr>
                <w:sz w:val="17"/>
              </w:rPr>
              <w:t xml:space="preserve">Test resource replenishment and state–unit association simultaneously across exchange regimes.</w:t>
            </w:r>
          </w:p>
        </w:tc>
      </w:tr>
    </w:tbl>
    <w:p>
      <w:r>
        <w:pict>
          <v:rect style="width:0;height:1.5pt" o:hralign="center" o:hrstd="t" o:hr="t"/>
        </w:pict>
      </w:r>
    </w:p>
    <w:bookmarkEnd w:id="447"/>
    <w:bookmarkStart w:id="448" w:name="updated-novelty-position"/>
    <w:p>
      <w:pPr>
        <w:pStyle w:val="Heading1"/>
      </w:pPr>
      <w:r>
        <w:t xml:space="preserve">14. Updated novelty position</w:t>
      </w:r>
    </w:p>
    <w:p>
      <w:pPr>
        <w:pStyle w:val="FirstParagraph"/>
      </w:pPr>
      <w:r>
        <w:t xml:space="preserve">After Addendum 004, Motance should be increasingly conservative about conceptual novelty.</w:t>
      </w:r>
    </w:p>
    <w:p>
      <w:pPr>
        <w:pStyle w:val="BodyText"/>
      </w:pPr>
      <w:r>
        <w:t xml:space="preserve">The following ideas should</w:t>
      </w:r>
      <w:r>
        <w:t xml:space="preserve"> </w:t>
      </w:r>
      <w:r>
        <w:rPr>
          <w:b/>
          <w:bCs/>
        </w:rPr>
        <w:t xml:space="preserve">not</w:t>
      </w:r>
      <w:r>
        <w:t xml:space="preserve"> </w:t>
      </w:r>
      <w:r>
        <w:t xml:space="preserve">be claimed as uniquely Motance:</w:t>
      </w:r>
    </w:p>
    <w:p>
      <w:pPr>
        <w:pStyle w:val="Compact"/>
        <w:numPr>
          <w:ilvl w:val="0"/>
          <w:numId w:val="1154"/>
        </w:numPr>
      </w:pPr>
      <w:r>
        <w:t xml:space="preserve">nonequilibrium chemistry matters;</w:t>
      </w:r>
    </w:p>
    <w:p>
      <w:pPr>
        <w:pStyle w:val="Compact"/>
        <w:numPr>
          <w:ilvl w:val="0"/>
          <w:numId w:val="1154"/>
        </w:numPr>
      </w:pPr>
      <w:r>
        <w:t xml:space="preserve">environmental gradients can drive chemistry;</w:t>
      </w:r>
    </w:p>
    <w:p>
      <w:pPr>
        <w:pStyle w:val="Compact"/>
        <w:numPr>
          <w:ilvl w:val="0"/>
          <w:numId w:val="1154"/>
        </w:numPr>
      </w:pPr>
      <w:r>
        <w:t xml:space="preserve">compartments concentrate molecules;</w:t>
      </w:r>
    </w:p>
    <w:p>
      <w:pPr>
        <w:pStyle w:val="Compact"/>
        <w:numPr>
          <w:ilvl w:val="0"/>
          <w:numId w:val="1154"/>
        </w:numPr>
      </w:pPr>
      <w:r>
        <w:t xml:space="preserve">replicators and protocells must interact;</w:t>
      </w:r>
    </w:p>
    <w:p>
      <w:pPr>
        <w:pStyle w:val="Compact"/>
        <w:numPr>
          <w:ilvl w:val="0"/>
          <w:numId w:val="1154"/>
        </w:numPr>
      </w:pPr>
      <w:r>
        <w:t xml:space="preserve">genotype and phenotype must become coupled;</w:t>
      </w:r>
    </w:p>
    <w:p>
      <w:pPr>
        <w:pStyle w:val="Compact"/>
        <w:numPr>
          <w:ilvl w:val="0"/>
          <w:numId w:val="1154"/>
        </w:numPr>
      </w:pPr>
      <w:r>
        <w:t xml:space="preserve">multilevel selection can act on replicator–compartment systems;</w:t>
      </w:r>
    </w:p>
    <w:p>
      <w:pPr>
        <w:pStyle w:val="Compact"/>
        <w:numPr>
          <w:ilvl w:val="0"/>
          <w:numId w:val="1154"/>
        </w:numPr>
      </w:pPr>
      <w:r>
        <w:t xml:space="preserve">exchange can have costs and benefits;</w:t>
      </w:r>
    </w:p>
    <w:p>
      <w:pPr>
        <w:pStyle w:val="Compact"/>
        <w:numPr>
          <w:ilvl w:val="0"/>
          <w:numId w:val="1154"/>
        </w:numPr>
      </w:pPr>
      <w:r>
        <w:t xml:space="preserve">or heredity requires sufficient fidelity.</w:t>
      </w:r>
    </w:p>
    <w:p>
      <w:pPr>
        <w:pStyle w:val="FirstParagraph"/>
      </w:pPr>
      <w:r>
        <w:t xml:space="preserve">The stronger remaining opportunity is methodological.</w:t>
      </w:r>
    </w:p>
    <w:p>
      <w:pPr>
        <w:pStyle w:val="BodyText"/>
      </w:pPr>
      <w:r>
        <w:t xml:space="preserve">Motance becomes distinctive only if its combined framework proves useful for designing and predicting experiments through:</w:t>
      </w:r>
    </w:p>
    <w:p>
      <w:pPr>
        <w:pStyle w:val="Compact"/>
        <w:numPr>
          <w:ilvl w:val="0"/>
          <w:numId w:val="1155"/>
        </w:numPr>
      </w:pPr>
      <w:r>
        <w:t xml:space="preserve">strict separation of records, state memory, copying, physical inheritance, lineage, and autonomy;</w:t>
      </w:r>
    </w:p>
    <w:p>
      <w:pPr>
        <w:pStyle w:val="Compact"/>
        <w:numPr>
          <w:ilvl w:val="0"/>
          <w:numId w:val="1155"/>
        </w:numPr>
      </w:pPr>
      <w:r>
        <w:t xml:space="preserve">the Readable-State Test;</w:t>
      </w:r>
    </w:p>
    <w:p>
      <w:pPr>
        <w:pStyle w:val="Compact"/>
        <w:numPr>
          <w:ilvl w:val="0"/>
          <w:numId w:val="1155"/>
        </w:numPr>
      </w:pPr>
      <w:r>
        <w:t xml:space="preserve">explicit loss accounting;</w:t>
      </w:r>
    </w:p>
    <w:p>
      <w:pPr>
        <w:pStyle w:val="Compact"/>
        <w:numPr>
          <w:ilvl w:val="0"/>
          <w:numId w:val="1155"/>
        </w:numPr>
      </w:pPr>
      <w:r>
        <w:t xml:space="preserve">explicit integration-burden accounting;</w:t>
      </w:r>
    </w:p>
    <w:p>
      <w:pPr>
        <w:pStyle w:val="Compact"/>
        <w:numPr>
          <w:ilvl w:val="0"/>
          <w:numId w:val="1155"/>
        </w:numPr>
      </w:pPr>
      <w:r>
        <w:t xml:space="preserve">separation of horizontal molecular redistribution from vertical inheritance;</w:t>
      </w:r>
    </w:p>
    <w:p>
      <w:pPr>
        <w:pStyle w:val="Compact"/>
        <w:numPr>
          <w:ilvl w:val="0"/>
          <w:numId w:val="1155"/>
        </w:numPr>
      </w:pPr>
      <w:r>
        <w:t xml:space="preserve">randomized state–unit association controls;</w:t>
      </w:r>
    </w:p>
    <w:p>
      <w:pPr>
        <w:pStyle w:val="Compact"/>
        <w:numPr>
          <w:ilvl w:val="0"/>
          <w:numId w:val="1155"/>
        </w:numPr>
      </w:pPr>
      <w:r>
        <w:t xml:space="preserve">measurement of state–unit correlation through reproduction;</w:t>
      </w:r>
    </w:p>
    <w:p>
      <w:pPr>
        <w:pStyle w:val="Compact"/>
        <w:numPr>
          <w:ilvl w:val="0"/>
          <w:numId w:val="1155"/>
        </w:numPr>
      </w:pPr>
      <w:r>
        <w:t xml:space="preserve">an exchange–association experiment spanning H2, H9, and H10;</w:t>
      </w:r>
    </w:p>
    <w:p>
      <w:pPr>
        <w:pStyle w:val="Compact"/>
        <w:numPr>
          <w:ilvl w:val="0"/>
          <w:numId w:val="1155"/>
        </w:numPr>
      </w:pPr>
      <w:r>
        <w:t xml:space="preserve">researcher-intervention audits;</w:t>
      </w:r>
    </w:p>
    <w:p>
      <w:pPr>
        <w:pStyle w:val="Compact"/>
        <w:numPr>
          <w:ilvl w:val="0"/>
          <w:numId w:val="1155"/>
        </w:numPr>
      </w:pPr>
      <w:r>
        <w:t xml:space="preserve">and preregistered predictions that outperform simpler mechanistic baselines.</w:t>
      </w:r>
    </w:p>
    <w:p>
      <w:pPr>
        <w:pStyle w:val="FirstParagraph"/>
      </w:pPr>
      <w:r>
        <w:t xml:space="preserve">If those tools do not improve experimental discrimination, Motance’s scientific distinctiveness would be weak.</w:t>
      </w:r>
    </w:p>
    <w:p>
      <w:r>
        <w:pict>
          <v:rect style="width:0;height:1.5pt" o:hralign="center" o:hrstd="t" o:hr="t"/>
        </w:pict>
      </w:r>
    </w:p>
    <w:bookmarkEnd w:id="448"/>
    <w:bookmarkStart w:id="449" w:name="updated-public-statement-2"/>
    <w:p>
      <w:pPr>
        <w:pStyle w:val="Heading1"/>
      </w:pPr>
      <w:r>
        <w:t xml:space="preserve">15. Updated public statement</w:t>
      </w:r>
    </w:p>
    <w:p>
      <w:pPr>
        <w:pStyle w:val="BlockText"/>
      </w:pPr>
      <w:r>
        <w:rPr>
          <w:b/>
          <w:bCs/>
        </w:rPr>
        <w:t xml:space="preserve">Recent experiments have moved closer to the Motance heredity frontier. RNA has now been repeatedly replicated and redistributed among liposome compartments for at least seven fusion–reaction cycles, and the experiment directly shows a tradeoff between spreading molecular information and diluting it below useful compartment-level concentrations. Other work shows that coacervates can protect functional RNA during destructive wet–dry cycles, RNA itself can condense into localized phases, and mineral gradients can be converted into measurable electrical current and organic chemistry. Yet the central transition remains unclosed: copied information has not been shown to stay linked to a reproducing parent–offspring unit through an autonomous continuing lineage under origin-like conditions. Motance therefore now focuses more sharply on the window between enough exchange to sustain chemistry and too much exchange to erase the association required for heredity.</w:t>
      </w:r>
    </w:p>
    <w:p>
      <w:r>
        <w:pict>
          <v:rect style="width:0;height:1.5pt" o:hralign="center" o:hrstd="t" o:hr="t"/>
        </w:pict>
      </w:r>
    </w:p>
    <w:bookmarkEnd w:id="449"/>
    <w:bookmarkStart w:id="450" w:name="bottom-line-scientific-position-4"/>
    <w:p>
      <w:pPr>
        <w:pStyle w:val="Heading1"/>
      </w:pPr>
      <w:r>
        <w:t xml:space="preserve">16. Bottom-line scientific position</w:t>
      </w:r>
    </w:p>
    <w:p>
      <w:pPr>
        <w:pStyle w:val="FirstParagraph"/>
      </w:pPr>
      <w:r>
        <w:t xml:space="preserve">Addendum 004 strengthens the current Motance framework.</w:t>
      </w:r>
    </w:p>
    <w:p>
      <w:pPr>
        <w:pStyle w:val="BodyText"/>
      </w:pPr>
      <w:r>
        <w:t xml:space="preserve">The strongest new evidence is not support for the broad proposition that motion is important. That remains too general.</w:t>
      </w:r>
    </w:p>
    <w:p>
      <w:pPr>
        <w:pStyle w:val="BodyText"/>
      </w:pPr>
      <w:r>
        <w:t xml:space="preserve">The strongest new evidence is support for a more specific Motance relationship:</w:t>
      </w:r>
    </w:p>
    <w:p>
      <w:pPr>
        <w:pStyle w:val="SourceCode"/>
      </w:pPr>
      <w:r>
        <w:rPr>
          <w:rStyle w:val="VerbatimChar"/>
        </w:rPr>
        <w:t xml:space="preserve">environmental / compartment exchange</w:t>
      </w:r>
      <w:r>
        <w:br/>
      </w:r>
      <w:r>
        <w:rPr>
          <w:rStyle w:val="VerbatimChar"/>
        </w:rPr>
        <w:t xml:space="preserve">          ↓</w:t>
      </w:r>
      <w:r>
        <w:br/>
      </w:r>
      <w:r>
        <w:rPr>
          <w:rStyle w:val="VerbatimChar"/>
        </w:rPr>
        <w:t xml:space="preserve">resource replenishment and molecular transfer</w:t>
      </w:r>
      <w:r>
        <w:br/>
      </w:r>
      <w:r>
        <w:rPr>
          <w:rStyle w:val="VerbatimChar"/>
        </w:rPr>
        <w:t xml:space="preserve">          ↓</w:t>
      </w:r>
      <w:r>
        <w:br/>
      </w:r>
      <w:r>
        <w:rPr>
          <w:rStyle w:val="VerbatimChar"/>
        </w:rPr>
        <w:t xml:space="preserve">constructive continuation</w:t>
      </w:r>
      <w:r>
        <w:br/>
      </w:r>
      <w:r>
        <w:rPr>
          <w:rStyle w:val="VerbatimChar"/>
        </w:rPr>
        <w:t xml:space="preserve">          ↕</w:t>
      </w:r>
      <w:r>
        <w:br/>
      </w:r>
      <w:r>
        <w:rPr>
          <w:rStyle w:val="VerbatimChar"/>
        </w:rPr>
        <w:t xml:space="preserve">dilution, leakage, and loss of unit association</w:t>
      </w:r>
    </w:p>
    <w:p>
      <w:pPr>
        <w:pStyle w:val="FirstParagraph"/>
      </w:pPr>
      <w:r>
        <w:t xml:space="preserve">The origin of heredity therefore cannot be framed only as a problem of making better replicators.</w:t>
      </w:r>
    </w:p>
    <w:p>
      <w:pPr>
        <w:pStyle w:val="BodyText"/>
      </w:pPr>
      <w:r>
        <w:t xml:space="preserve">A hereditary system must solve at least three coupled optimization problems:</w:t>
      </w:r>
    </w:p>
    <w:p>
      <w:pPr>
        <w:pStyle w:val="SourceCode"/>
      </w:pPr>
      <w:r>
        <w:rPr>
          <w:rStyle w:val="VerbatimChar"/>
        </w:rPr>
        <w:t xml:space="preserve">copy enough</w:t>
      </w:r>
      <w:r>
        <w:br/>
      </w:r>
      <w:r>
        <w:rPr>
          <w:rStyle w:val="VerbatimChar"/>
        </w:rPr>
        <w:t xml:space="preserve">      +</w:t>
      </w:r>
      <w:r>
        <w:br/>
      </w:r>
      <w:r>
        <w:rPr>
          <w:rStyle w:val="VerbatimChar"/>
        </w:rPr>
        <w:t xml:space="preserve">exchange enough</w:t>
      </w:r>
      <w:r>
        <w:br/>
      </w:r>
      <w:r>
        <w:rPr>
          <w:rStyle w:val="VerbatimChar"/>
        </w:rPr>
        <w:t xml:space="preserve">      +</w:t>
      </w:r>
      <w:r>
        <w:br/>
      </w:r>
      <w:r>
        <w:rPr>
          <w:rStyle w:val="VerbatimChar"/>
        </w:rPr>
        <w:t xml:space="preserve">remain associated enough</w:t>
      </w:r>
    </w:p>
    <w:p>
      <w:pPr>
        <w:pStyle w:val="FirstParagraph"/>
      </w:pPr>
      <w:r>
        <w:t xml:space="preserve">If copying is too weak, information disappears.</w:t>
      </w:r>
    </w:p>
    <w:p>
      <w:pPr>
        <w:pStyle w:val="BodyText"/>
      </w:pPr>
      <w:r>
        <w:t xml:space="preserve">If exchange is too weak, the unit starves or becomes chemically trapped.</w:t>
      </w:r>
    </w:p>
    <w:p>
      <w:pPr>
        <w:pStyle w:val="BodyText"/>
      </w:pPr>
      <w:r>
        <w:t xml:space="preserve">If exchange is too strong, information can spread while losing the local association that allows a successful unit and its causal molecular state to continue together.</w:t>
      </w:r>
    </w:p>
    <w:p>
      <w:pPr>
        <w:pStyle w:val="BodyText"/>
      </w:pPr>
      <w:r>
        <w:t xml:space="preserve">This leads to the most useful update from this research phase:</w:t>
      </w:r>
    </w:p>
    <w:p>
      <w:pPr>
        <w:pStyle w:val="BlockText"/>
      </w:pPr>
      <w:r>
        <w:rPr>
          <w:b/>
          <w:bCs/>
        </w:rPr>
        <w:t xml:space="preserve">The relevant transition may require an Exchange–Association Window in which a molecular state can obtain resources, spread when useful, and still remain sufficiently coupled to reproducing units for lineage-level selection to emerge.</w:t>
      </w:r>
    </w:p>
    <w:p>
      <w:pPr>
        <w:pStyle w:val="FirstParagraph"/>
      </w:pPr>
      <w:r>
        <w:t xml:space="preserve">The new evidence does not close the Heredity-Closure Bottleneck.</w:t>
      </w:r>
    </w:p>
    <w:p>
      <w:pPr>
        <w:pStyle w:val="BodyText"/>
      </w:pPr>
      <w:r>
        <w:t xml:space="preserve">It makes the bottleneck more experimentally precise.</w:t>
      </w:r>
    </w:p>
    <w:p>
      <w:r>
        <w:pict>
          <v:rect style="width:0;height:1.5pt" o:hralign="center" o:hrstd="t" o:hr="t"/>
        </w:pict>
      </w:r>
    </w:p>
    <w:bookmarkEnd w:id="450"/>
    <w:bookmarkStart w:id="451" w:name="references-3"/>
    <w:p>
      <w:pPr>
        <w:pStyle w:val="Heading1"/>
      </w:pPr>
      <w:r>
        <w:t xml:space="preserve">References</w:t>
      </w:r>
    </w:p>
    <w:p>
      <w:pPr>
        <w:numPr>
          <w:ilvl w:val="0"/>
          <w:numId w:val="1156"/>
        </w:numPr>
      </w:pPr>
      <w:r>
        <w:t xml:space="preserve">G. Tsuji,</w:t>
      </w:r>
      <w:r>
        <w:t xml:space="preserve"> </w:t>
      </w:r>
      <w:r>
        <w:t xml:space="preserve">“</w:t>
      </w:r>
      <w:r>
        <w:t xml:space="preserve">Repetitive temperature cycles with DMSO sustain RNA replicating liposome compartments via fusion mediated content exchange,</w:t>
      </w:r>
      <w:r>
        <w:t xml:space="preserve">”</w:t>
      </w:r>
      <w:r>
        <w:t xml:space="preserve"> </w:t>
      </w:r>
      <w:r>
        <w:rPr>
          <w:i/>
          <w:iCs/>
        </w:rPr>
        <w:t xml:space="preserve">Communications Biology</w:t>
      </w:r>
      <w:r>
        <w:t xml:space="preserve"> </w:t>
      </w:r>
      <w:r>
        <w:t xml:space="preserve">9, 1081 (2026). https://doi.org/10.1038/s42003-026-10218-8</w:t>
      </w:r>
    </w:p>
    <w:p>
      <w:pPr>
        <w:numPr>
          <w:ilvl w:val="0"/>
          <w:numId w:val="1156"/>
        </w:numPr>
      </w:pPr>
      <w:r>
        <w:t xml:space="preserve">J. Pei, P. C. Bevilacqua, and C. D. Keating,</w:t>
      </w:r>
      <w:r>
        <w:t xml:space="preserve"> </w:t>
      </w:r>
      <w:r>
        <w:t xml:space="preserve">“</w:t>
      </w:r>
      <w:r>
        <w:t xml:space="preserve">Coacervates protect RNA against hydrolysis under wet-dry cycling conditions,</w:t>
      </w:r>
      <w:r>
        <w:t xml:space="preserve">”</w:t>
      </w:r>
      <w:r>
        <w:t xml:space="preserve"> </w:t>
      </w:r>
      <w:r>
        <w:rPr>
          <w:i/>
          <w:iCs/>
        </w:rPr>
        <w:t xml:space="preserve">bioRxiv</w:t>
      </w:r>
      <w:r>
        <w:t xml:space="preserve"> </w:t>
      </w:r>
      <w:r>
        <w:t xml:space="preserve">(2026).</w:t>
      </w:r>
      <w:r>
        <w:t xml:space="preserve"> </w:t>
      </w:r>
      <w:r>
        <w:rPr>
          <w:b/>
          <w:bCs/>
        </w:rPr>
        <w:t xml:space="preserve">Preprint.</w:t>
      </w:r>
      <w:r>
        <w:t xml:space="preserve"> </w:t>
      </w:r>
      <w:r>
        <w:t xml:space="preserve">https://doi.org/10.64898/2026.08.03.742545</w:t>
      </w:r>
    </w:p>
    <w:p>
      <w:pPr>
        <w:numPr>
          <w:ilvl w:val="0"/>
          <w:numId w:val="1156"/>
        </w:numPr>
      </w:pPr>
      <w:r>
        <w:t xml:space="preserve">G. M. Wadsworth, D. Aierken, G. M. Thurston, J. A. Joseph, P. R. Banerjee, et al.,</w:t>
      </w:r>
      <w:r>
        <w:t xml:space="preserve"> </w:t>
      </w:r>
      <w:r>
        <w:t xml:space="preserve">“</w:t>
      </w:r>
      <w:r>
        <w:t xml:space="preserve">The role of the 2′-OH group in phase separation and percolation transitions of RNA,</w:t>
      </w:r>
      <w:r>
        <w:t xml:space="preserve">”</w:t>
      </w:r>
      <w:r>
        <w:t xml:space="preserve"> </w:t>
      </w:r>
      <w:r>
        <w:rPr>
          <w:i/>
          <w:iCs/>
        </w:rPr>
        <w:t xml:space="preserve">Nature Communications</w:t>
      </w:r>
      <w:r>
        <w:t xml:space="preserve"> </w:t>
      </w:r>
      <w:r>
        <w:t xml:space="preserve">(2026). https://doi.org/10.1038/s41467-026-75961-2</w:t>
      </w:r>
    </w:p>
    <w:p>
      <w:pPr>
        <w:numPr>
          <w:ilvl w:val="0"/>
          <w:numId w:val="1156"/>
        </w:numPr>
      </w:pPr>
      <w:r>
        <w:t xml:space="preserve">F. Panico, I. Alessandri, M. Macchniz, P. Ghigna, M. J. Russell, A. Minguzzi, A. Vertova, et al.,</w:t>
      </w:r>
      <w:r>
        <w:t xml:space="preserve"> </w:t>
      </w:r>
      <w:r>
        <w:t xml:space="preserve">“</w:t>
      </w:r>
      <w:r>
        <w:t xml:space="preserve">A short-circuited fuel cell reproduces hydrothermal FeS chimney conditions for the onset of life,</w:t>
      </w:r>
      <w:r>
        <w:t xml:space="preserve">”</w:t>
      </w:r>
      <w:r>
        <w:t xml:space="preserve"> </w:t>
      </w:r>
      <w:r>
        <w:rPr>
          <w:i/>
          <w:iCs/>
        </w:rPr>
        <w:t xml:space="preserve">Communications Chemistry</w:t>
      </w:r>
      <w:r>
        <w:t xml:space="preserve"> </w:t>
      </w:r>
      <w:r>
        <w:t xml:space="preserve">(2026). https://doi.org/10.1038/s42004-026-02156-7</w:t>
      </w:r>
    </w:p>
    <w:p>
      <w:pPr>
        <w:numPr>
          <w:ilvl w:val="0"/>
          <w:numId w:val="1156"/>
        </w:numPr>
      </w:pPr>
      <w:r>
        <w:t xml:space="preserve">A. López-García, F. Cañadas, J. L. de la Fuente, M. Ruiz-Bermejo, et al.,</w:t>
      </w:r>
      <w:r>
        <w:t xml:space="preserve"> </w:t>
      </w:r>
      <w:r>
        <w:t xml:space="preserve">“</w:t>
      </w:r>
      <w:r>
        <w:t xml:space="preserve">Synthesis of mineral-organic hybrid materials under dynamic prebiotic conditions,</w:t>
      </w:r>
      <w:r>
        <w:t xml:space="preserve">”</w:t>
      </w:r>
      <w:r>
        <w:t xml:space="preserve"> </w:t>
      </w:r>
      <w:r>
        <w:rPr>
          <w:i/>
          <w:iCs/>
        </w:rPr>
        <w:t xml:space="preserve">Communications Chemistry</w:t>
      </w:r>
      <w:r>
        <w:t xml:space="preserve"> </w:t>
      </w:r>
      <w:r>
        <w:t xml:space="preserve">(2026). https://doi.org/10.1038/s42004-026-02169-2</w:t>
      </w:r>
    </w:p>
    <w:p>
      <w:pPr>
        <w:numPr>
          <w:ilvl w:val="0"/>
          <w:numId w:val="1156"/>
        </w:numPr>
      </w:pPr>
      <w:r>
        <w:t xml:space="preserve">P. Mougkogiannis and A. Adamatzky,</w:t>
      </w:r>
      <w:r>
        <w:t xml:space="preserve"> </w:t>
      </w:r>
      <w:r>
        <w:t xml:space="preserve">“</w:t>
      </w:r>
      <w:r>
        <w:t xml:space="preserve">Emergent Rhythmicity in Proteinoid-BZ Hybrid Systems,</w:t>
      </w:r>
      <w:r>
        <w:t xml:space="preserve">”</w:t>
      </w:r>
      <w:r>
        <w:t xml:space="preserve"> </w:t>
      </w:r>
      <w:r>
        <w:rPr>
          <w:i/>
          <w:iCs/>
        </w:rPr>
        <w:t xml:space="preserve">ACS Synthetic Biology</w:t>
      </w:r>
      <w:r>
        <w:t xml:space="preserve"> </w:t>
      </w:r>
      <w:r>
        <w:t xml:space="preserve">(2026). https://doi.org/10.1021/acssynbio.6c00227</w:t>
      </w:r>
    </w:p>
    <w:p>
      <w:pPr>
        <w:numPr>
          <w:ilvl w:val="0"/>
          <w:numId w:val="1156"/>
        </w:numPr>
      </w:pPr>
      <w:r>
        <w:t xml:space="preserve">E. V. Koonin,</w:t>
      </w:r>
      <w:r>
        <w:t xml:space="preserve"> </w:t>
      </w:r>
      <w:r>
        <w:t xml:space="preserve">“</w:t>
      </w:r>
      <w:r>
        <w:t xml:space="preserve">The first major transition: Origin of life from a multilevel selection perspective,</w:t>
      </w:r>
      <w:r>
        <w:t xml:space="preserve">”</w:t>
      </w:r>
      <w:r>
        <w:t xml:space="preserve"> </w:t>
      </w:r>
      <w:r>
        <w:rPr>
          <w:i/>
          <w:iCs/>
        </w:rPr>
        <w:t xml:space="preserve">arXiv</w:t>
      </w:r>
      <w:r>
        <w:t xml:space="preserve"> </w:t>
      </w:r>
      <w:r>
        <w:t xml:space="preserve">2608.22348 (2026).</w:t>
      </w:r>
      <w:r>
        <w:t xml:space="preserve"> </w:t>
      </w:r>
      <w:r>
        <w:rPr>
          <w:b/>
          <w:bCs/>
        </w:rPr>
        <w:t xml:space="preserve">Preprint.</w:t>
      </w:r>
      <w:r>
        <w:t xml:space="preserve"> </w:t>
      </w:r>
      <w:r>
        <w:t xml:space="preserve">https://arxiv.org/abs/2608.22348</w:t>
      </w:r>
    </w:p>
    <w:p>
      <w:r>
        <w:pict>
          <v:rect style="width:0;height:1.5pt" o:hralign="center" o:hrstd="t" o:hr="t"/>
        </w:pict>
      </w:r>
    </w:p>
    <w:bookmarkEnd w:id="451"/>
    <w:bookmarkStart w:id="452" w:name="provenance-note-2"/>
    <w:p>
      <w:pPr>
        <w:pStyle w:val="Heading1"/>
      </w:pPr>
      <w:r>
        <w:t xml:space="preserve">Provenance note</w:t>
      </w:r>
    </w:p>
    <w:p>
      <w:pPr>
        <w:pStyle w:val="FirstParagraph"/>
      </w:pPr>
      <w:r>
        <w:t xml:space="preserve">This document is Research Addendum 004 to</w:t>
      </w:r>
      <w:r>
        <w:t xml:space="preserve"> </w:t>
      </w:r>
      <w:r>
        <w:rPr>
          <w:i/>
          <w:iCs/>
        </w:rPr>
        <w:t xml:space="preserve">Motance — Motion-to-Memory Framework</w:t>
      </w:r>
      <w:r>
        <w:t xml:space="preserve">, version 2.0, dated August 7, 2026.</w:t>
      </w:r>
    </w:p>
    <w:p>
      <w:pPr>
        <w:pStyle w:val="BodyText"/>
      </w:pPr>
      <w:r>
        <w:t xml:space="preserve">It does not replace the unified master.</w:t>
      </w:r>
    </w:p>
    <w:p>
      <w:pPr>
        <w:pStyle w:val="BodyText"/>
      </w:pPr>
      <w:r>
        <w:t xml:space="preserve">Its principal contributions are:</w:t>
      </w:r>
    </w:p>
    <w:p>
      <w:pPr>
        <w:pStyle w:val="Compact"/>
        <w:numPr>
          <w:ilvl w:val="0"/>
          <w:numId w:val="1157"/>
        </w:numPr>
      </w:pPr>
      <w:r>
        <w:t xml:space="preserve">integration of the Tsuji recursive compartmentalized RNA-replication experiment;</w:t>
      </w:r>
    </w:p>
    <w:p>
      <w:pPr>
        <w:pStyle w:val="Compact"/>
        <w:numPr>
          <w:ilvl w:val="0"/>
          <w:numId w:val="1157"/>
        </w:numPr>
      </w:pPr>
      <w:r>
        <w:t xml:space="preserve">substantial strengthening of H2 — Transport–Retention Optimum;</w:t>
      </w:r>
    </w:p>
    <w:p>
      <w:pPr>
        <w:pStyle w:val="Compact"/>
        <w:numPr>
          <w:ilvl w:val="0"/>
          <w:numId w:val="1157"/>
        </w:numPr>
      </w:pPr>
      <w:r>
        <w:t xml:space="preserve">explicit separation of repeated fusion/passaging from G7 parent–offspring lineage;</w:t>
      </w:r>
    </w:p>
    <w:p>
      <w:pPr>
        <w:pStyle w:val="Compact"/>
        <w:numPr>
          <w:ilvl w:val="0"/>
          <w:numId w:val="1157"/>
        </w:numPr>
      </w:pPr>
      <w:r>
        <w:t xml:space="preserve">integration of coacervate-mediated RNA protection during wet–dry cycling;</w:t>
      </w:r>
    </w:p>
    <w:p>
      <w:pPr>
        <w:pStyle w:val="Compact"/>
        <w:numPr>
          <w:ilvl w:val="0"/>
          <w:numId w:val="1157"/>
        </w:numPr>
      </w:pPr>
      <w:r>
        <w:t xml:space="preserve">addition of RNA phase-state arrest as a retention/exchange tradeoff;</w:t>
      </w:r>
    </w:p>
    <w:p>
      <w:pPr>
        <w:pStyle w:val="Compact"/>
        <w:numPr>
          <w:ilvl w:val="0"/>
          <w:numId w:val="1157"/>
        </w:numPr>
      </w:pPr>
      <w:r>
        <w:t xml:space="preserve">strengthening of the gradient⇄flux architecture through direct FeS electrochemical transduction;</w:t>
      </w:r>
    </w:p>
    <w:p>
      <w:pPr>
        <w:pStyle w:val="Compact"/>
        <w:numPr>
          <w:ilvl w:val="0"/>
          <w:numId w:val="1157"/>
        </w:numPr>
      </w:pPr>
      <w:r>
        <w:t xml:space="preserve">refinement of mineral interfaces as mutually restructuring participants;</w:t>
      </w:r>
    </w:p>
    <w:p>
      <w:pPr>
        <w:pStyle w:val="Compact"/>
        <w:numPr>
          <w:ilvl w:val="0"/>
          <w:numId w:val="1157"/>
        </w:numPr>
      </w:pPr>
      <w:r>
        <w:t xml:space="preserve">addition of</w:t>
      </w:r>
      <w:r>
        <w:t xml:space="preserve"> </w:t>
      </w:r>
      <w:r>
        <w:rPr>
          <w:b/>
          <w:bCs/>
        </w:rPr>
        <w:t xml:space="preserve">functional continuity</w:t>
      </w:r>
      <w:r>
        <w:t xml:space="preserve"> </w:t>
      </w:r>
      <w:r>
        <w:t xml:space="preserve">as a controlled term below physical inheritance;</w:t>
      </w:r>
    </w:p>
    <w:p>
      <w:pPr>
        <w:pStyle w:val="Compact"/>
        <w:numPr>
          <w:ilvl w:val="0"/>
          <w:numId w:val="1157"/>
        </w:numPr>
      </w:pPr>
      <w:r>
        <w:t xml:space="preserve">narrowing of novelty claims around replicator–compartment coupling in light of multilevel-selection theory;</w:t>
      </w:r>
    </w:p>
    <w:p>
      <w:pPr>
        <w:pStyle w:val="Compact"/>
        <w:numPr>
          <w:ilvl w:val="0"/>
          <w:numId w:val="1157"/>
        </w:numPr>
      </w:pPr>
      <w:r>
        <w:t xml:space="preserve">and addition of</w:t>
      </w:r>
      <w:r>
        <w:t xml:space="preserve"> </w:t>
      </w:r>
      <w:r>
        <w:rPr>
          <w:b/>
          <w:bCs/>
        </w:rPr>
        <w:t xml:space="preserve">H10 — Exchange–Association Window</w:t>
      </w:r>
      <w:r>
        <w:t xml:space="preserve"> </w:t>
      </w:r>
      <w:r>
        <w:t xml:space="preserve">as a specific, falsifiable Motance experiment.</w:t>
      </w:r>
    </w:p>
    <w:p>
      <w:pPr>
        <w:pStyle w:val="FirstParagraph"/>
      </w:pPr>
      <w:r>
        <w:t xml:space="preserve">The next unified master should incorporate this addendum only after the new terminology and H10 are checked for redundancy against the existing H2 and H9 structure.</w:t>
      </w:r>
    </w:p>
    <w:p>
      <w:r>
        <w:pict>
          <v:rect style="width:0;height:1.5pt" o:hralign="center" o:hrstd="t" o:hr="t"/>
        </w:pict>
      </w:r>
    </w:p>
    <w:bookmarkEnd w:id="452"/>
    <w:bookmarkStart w:id="453" w:name="X423cdd7a1fe536ba9e9af7dd081182eb987f6b0"/>
    <w:p>
      <w:pPr>
        <w:pStyle w:val="Heading1"/>
      </w:pPr>
      <w:r>
        <w:t xml:space="preserve">Appendix F — Research Addendum 005: Partition Fidelity, Membrane Mechanics, and Engineered Heredity (incorporated source snapshot)</w:t>
      </w:r>
    </w:p>
    <w:p>
      <w:pPr>
        <w:pStyle w:val="BlockText"/>
      </w:pPr>
      <w:r>
        <w:rPr>
          <w:b/>
          <w:bCs/>
        </w:rPr>
        <w:t xml:space="preserve">Archive note:</w:t>
      </w:r>
      <w:r>
        <w:t xml:space="preserve"> </w:t>
      </w:r>
      <w:r>
        <w:t xml:space="preserve">The text below is preserved from the standalone source file for traceability. Where it conflicts with Part I, Part I controls.</w:t>
      </w:r>
    </w:p>
    <w:tbl>
      <w:tblPr>
        <w:tblStyle w:val="Table"/>
        <w:tblW w:type="auto" w:w="0"/>
        <w:jc w:val="left"/>
        <w:tblLayout w:type="autofit"/>
        <w:tblLook w:firstRow="0" w:lastRow="0" w:firstColumn="0" w:lastColumn="0" w:noHBand="0" w:noVBand="0" w:val="0000"/>
      </w:tblPr>
      <w:tblGrid>
        <w:gridCol w:w="7920"/>
      </w:tblGrid>
      <w:tr>
        <w:tc>
          <w:tcPr/>
          <w:p>
            <w:pPr>
              <w:pStyle w:val="Compact"/>
              <w:jc w:val="left"/>
            </w:pPr>
            <w:r>
              <w:rPr>
                <w:sz w:val="17"/>
              </w:rPr>
              <w:t xml:space="preserve">title:</w:t>
            </w:r>
            <w:r>
              <w:rPr>
                <w:sz w:val="17"/>
              </w:rPr>
              <w:t xml:space="preserve"> </w:t>
            </w:r>
            <w:r>
              <w:rPr>
                <w:sz w:val="17"/>
              </w:rPr>
              <w:t xml:space="preserve">“</w:t>
            </w:r>
            <w:r>
              <w:rPr>
                <w:sz w:val="17"/>
              </w:rPr>
              <w:t xml:space="preserve">Motance Research Addendum 005 — Partition Fidelity, Membrane Mechanics, and Engineered Heredity</w:t>
            </w:r>
            <w:r>
              <w:rPr>
                <w:sz w:val="17"/>
              </w:rPr>
              <w:t xml:space="preserve">”</w:t>
            </w:r>
          </w:p>
        </w:tc>
      </w:tr>
      <w:tr>
        <w:tc>
          <w:tcPr/>
          <w:p>
            <w:pPr>
              <w:pStyle w:val="Compact"/>
              <w:jc w:val="left"/>
            </w:pPr>
            <w:r>
              <w:rPr>
                <w:sz w:val="17"/>
              </w:rPr>
              <w:t xml:space="preserve">subtitle:</w:t>
            </w:r>
            <w:r>
              <w:rPr>
                <w:sz w:val="17"/>
              </w:rPr>
              <w:t xml:space="preserve"> </w:t>
            </w:r>
            <w:r>
              <w:rPr>
                <w:sz w:val="17"/>
              </w:rPr>
              <w:t xml:space="preserve">“</w:t>
            </w:r>
            <w:r>
              <w:rPr>
                <w:sz w:val="17"/>
              </w:rPr>
              <w:t xml:space="preserve">New evidence on synthetic cell cycles, function-linked selection, membrane growth/division, exchange costs, and the remaining autonomy barrier</w:t>
            </w:r>
            <w:r>
              <w:rPr>
                <w:sz w:val="17"/>
              </w:rPr>
              <w:t xml:space="preserve">”</w:t>
            </w:r>
          </w:p>
        </w:tc>
      </w:tr>
      <w:tr>
        <w:tc>
          <w:tcPr/>
          <w:p>
            <w:pPr>
              <w:pStyle w:val="Compact"/>
              <w:jc w:val="left"/>
            </w:pPr>
            <w:r>
              <w:rPr>
                <w:sz w:val="17"/>
              </w:rPr>
              <w:t xml:space="preserve">version:</w:t>
            </w:r>
            <w:r>
              <w:rPr>
                <w:sz w:val="17"/>
              </w:rPr>
              <w:t xml:space="preserve"> </w:t>
            </w:r>
            <w:r>
              <w:rPr>
                <w:sz w:val="17"/>
              </w:rPr>
              <w:t xml:space="preserve">“</w:t>
            </w:r>
            <w:r>
              <w:rPr>
                <w:sz w:val="17"/>
              </w:rPr>
              <w:t xml:space="preserve">1.0</w:t>
            </w:r>
            <w:r>
              <w:rPr>
                <w:sz w:val="17"/>
              </w:rPr>
              <w:t xml:space="preserve">”</w:t>
            </w:r>
          </w:p>
        </w:tc>
      </w:tr>
      <w:tr>
        <w:tc>
          <w:tcPr/>
          <w:p>
            <w:pPr>
              <w:pStyle w:val="Compact"/>
              <w:jc w:val="left"/>
            </w:pPr>
            <w:r>
              <w:rPr>
                <w:sz w:val="17"/>
              </w:rPr>
              <w:t xml:space="preserve">date:</w:t>
            </w:r>
            <w:r>
              <w:rPr>
                <w:sz w:val="17"/>
              </w:rPr>
              <w:t xml:space="preserve"> </w:t>
            </w:r>
            <w:r>
              <w:rPr>
                <w:sz w:val="17"/>
              </w:rPr>
              <w:t xml:space="preserve">“</w:t>
            </w:r>
            <w:r>
              <w:rPr>
                <w:sz w:val="17"/>
              </w:rPr>
              <w:t xml:space="preserve">2026-08-28</w:t>
            </w:r>
            <w:r>
              <w:rPr>
                <w:sz w:val="17"/>
              </w:rPr>
              <w:t xml:space="preserve">”</w:t>
            </w:r>
          </w:p>
        </w:tc>
      </w:tr>
      <w:tr>
        <w:tc>
          <w:tcPr/>
          <w:p>
            <w:pPr>
              <w:pStyle w:val="Compact"/>
              <w:jc w:val="left"/>
            </w:pPr>
            <w:r>
              <w:rPr>
                <w:sz w:val="17"/>
              </w:rPr>
              <w:t xml:space="preserve">status:</w:t>
            </w:r>
            <w:r>
              <w:rPr>
                <w:sz w:val="17"/>
              </w:rPr>
              <w:t xml:space="preserve"> </w:t>
            </w:r>
            <w:r>
              <w:rPr>
                <w:sz w:val="17"/>
              </w:rPr>
              <w:t xml:space="preserve">“</w:t>
            </w:r>
            <w:r>
              <w:rPr>
                <w:sz w:val="17"/>
              </w:rPr>
              <w:t xml:space="preserve">Evidence update to Motance — Motion-to-Memory Framework, version 2.0 and Research Addendum 004</w:t>
            </w:r>
            <w:r>
              <w:rPr>
                <w:sz w:val="17"/>
              </w:rPr>
              <w:t xml:space="preserve">”</w:t>
            </w:r>
          </w:p>
        </w:tc>
      </w:tr>
      <w:tr>
        <w:tc>
          <w:tcPr/>
          <w:p>
            <w:pPr>
              <w:pStyle w:val="Compact"/>
              <w:jc w:val="left"/>
            </w:pPr>
            <w:r>
              <w:rPr>
                <w:sz w:val="17"/>
              </w:rPr>
              <w:t xml:space="preserve">parent_document:</w:t>
            </w:r>
            <w:r>
              <w:rPr>
                <w:sz w:val="17"/>
              </w:rPr>
              <w:t xml:space="preserve"> </w:t>
            </w:r>
            <w:r>
              <w:rPr>
                <w:sz w:val="17"/>
              </w:rPr>
              <w:t xml:space="preserve">“</w:t>
            </w:r>
            <w:r>
              <w:rPr>
                <w:sz w:val="17"/>
              </w:rPr>
              <w:t xml:space="preserve">Motance — Motion-to-Memory Framework, version 2.0 (2026-08-07)</w:t>
            </w:r>
            <w:r>
              <w:rPr>
                <w:sz w:val="17"/>
              </w:rPr>
              <w:t xml:space="preserve">”</w:t>
            </w:r>
          </w:p>
        </w:tc>
      </w:tr>
      <w:tr>
        <w:tc>
          <w:tcPr/>
          <w:p>
            <w:pPr>
              <w:pStyle w:val="Compact"/>
              <w:jc w:val="left"/>
            </w:pPr>
            <w:r>
              <w:rPr>
                <w:sz w:val="17"/>
              </w:rPr>
              <w:t xml:space="preserve">updates:</w:t>
            </w:r>
          </w:p>
        </w:tc>
      </w:tr>
      <w:tr>
        <w:tc>
          <w:tcPr/>
          <w:p>
            <w:pPr>
              <w:pStyle w:val="Compact"/>
              <w:jc w:val="left"/>
            </w:pPr>
            <w:r>
              <w:rPr>
                <w:sz w:val="17"/>
              </w:rPr>
              <w:t xml:space="preserve">-</w:t>
            </w:r>
            <w:r>
              <w:rPr>
                <w:sz w:val="17"/>
              </w:rPr>
              <w:t xml:space="preserve"> </w:t>
            </w:r>
            <w:r>
              <w:rPr>
                <w:sz w:val="17"/>
              </w:rPr>
              <w:t xml:space="preserve">“</w:t>
            </w:r>
            <w:r>
              <w:rPr>
                <w:sz w:val="17"/>
              </w:rPr>
              <w:t xml:space="preserve">G5b — Physical inheritance</w:t>
            </w:r>
            <w:r>
              <w:rPr>
                <w:sz w:val="17"/>
              </w:rPr>
              <w:t xml:space="preserve">”</w:t>
            </w:r>
          </w:p>
        </w:tc>
      </w:tr>
      <w:tr>
        <w:tc>
          <w:tcPr/>
          <w:p>
            <w:pPr>
              <w:pStyle w:val="Compact"/>
              <w:jc w:val="left"/>
            </w:pPr>
            <w:r>
              <w:rPr>
                <w:sz w:val="17"/>
              </w:rPr>
              <w:t xml:space="preserve">-</w:t>
            </w:r>
            <w:r>
              <w:rPr>
                <w:sz w:val="17"/>
              </w:rPr>
              <w:t xml:space="preserve"> </w:t>
            </w:r>
            <w:r>
              <w:rPr>
                <w:sz w:val="17"/>
              </w:rPr>
              <w:t xml:space="preserve">“</w:t>
            </w:r>
            <w:r>
              <w:rPr>
                <w:sz w:val="17"/>
              </w:rPr>
              <w:t xml:space="preserve">G6 — Heritable variation and differential continuation</w:t>
            </w:r>
            <w:r>
              <w:rPr>
                <w:sz w:val="17"/>
              </w:rPr>
              <w:t xml:space="preserve">”</w:t>
            </w:r>
          </w:p>
        </w:tc>
      </w:tr>
      <w:tr>
        <w:tc>
          <w:tcPr/>
          <w:p>
            <w:pPr>
              <w:pStyle w:val="Compact"/>
              <w:jc w:val="left"/>
            </w:pPr>
            <w:r>
              <w:rPr>
                <w:sz w:val="17"/>
              </w:rPr>
              <w:t xml:space="preserve">-</w:t>
            </w:r>
            <w:r>
              <w:rPr>
                <w:sz w:val="17"/>
              </w:rPr>
              <w:t xml:space="preserve"> </w:t>
            </w:r>
            <w:r>
              <w:rPr>
                <w:sz w:val="17"/>
              </w:rPr>
              <w:t xml:space="preserve">“</w:t>
            </w:r>
            <w:r>
              <w:rPr>
                <w:sz w:val="17"/>
              </w:rPr>
              <w:t xml:space="preserve">G7 — Lineage</w:t>
            </w:r>
            <w:r>
              <w:rPr>
                <w:sz w:val="17"/>
              </w:rPr>
              <w:t xml:space="preserve">”</w:t>
            </w:r>
          </w:p>
        </w:tc>
      </w:tr>
      <w:tr>
        <w:tc>
          <w:tcPr/>
          <w:p>
            <w:pPr>
              <w:pStyle w:val="Compact"/>
              <w:jc w:val="left"/>
            </w:pPr>
            <w:r>
              <w:rPr>
                <w:sz w:val="17"/>
              </w:rPr>
              <w:t xml:space="preserve">-</w:t>
            </w:r>
            <w:r>
              <w:rPr>
                <w:sz w:val="17"/>
              </w:rPr>
              <w:t xml:space="preserve"> </w:t>
            </w:r>
            <w:r>
              <w:rPr>
                <w:sz w:val="17"/>
              </w:rPr>
              <w:t xml:space="preserve">“</w:t>
            </w:r>
            <w:r>
              <w:rPr>
                <w:sz w:val="17"/>
              </w:rPr>
              <w:t xml:space="preserve">G8 — Autonomy</w:t>
            </w:r>
            <w:r>
              <w:rPr>
                <w:sz w:val="17"/>
              </w:rPr>
              <w:t xml:space="preserve">”</w:t>
            </w:r>
          </w:p>
        </w:tc>
      </w:tr>
      <w:tr>
        <w:tc>
          <w:tcPr/>
          <w:p>
            <w:pPr>
              <w:pStyle w:val="Compact"/>
              <w:jc w:val="left"/>
            </w:pPr>
            <w:r>
              <w:rPr>
                <w:sz w:val="17"/>
              </w:rPr>
              <w:t xml:space="preserve">-</w:t>
            </w:r>
            <w:r>
              <w:rPr>
                <w:sz w:val="17"/>
              </w:rPr>
              <w:t xml:space="preserve"> </w:t>
            </w:r>
            <w:r>
              <w:rPr>
                <w:sz w:val="17"/>
              </w:rPr>
              <w:t xml:space="preserve">“</w:t>
            </w:r>
            <w:r>
              <w:rPr>
                <w:sz w:val="17"/>
              </w:rPr>
              <w:t xml:space="preserve">H8 — Heredity-Closure Bottleneck</w:t>
            </w:r>
            <w:r>
              <w:rPr>
                <w:sz w:val="17"/>
              </w:rPr>
              <w:t xml:space="preserve">”</w:t>
            </w:r>
          </w:p>
        </w:tc>
      </w:tr>
      <w:tr>
        <w:tc>
          <w:tcPr/>
          <w:p>
            <w:pPr>
              <w:pStyle w:val="Compact"/>
              <w:jc w:val="left"/>
            </w:pPr>
            <w:r>
              <w:rPr>
                <w:sz w:val="17"/>
              </w:rPr>
              <w:t xml:space="preserve">-</w:t>
            </w:r>
            <w:r>
              <w:rPr>
                <w:sz w:val="17"/>
              </w:rPr>
              <w:t xml:space="preserve"> </w:t>
            </w:r>
            <w:r>
              <w:rPr>
                <w:sz w:val="17"/>
              </w:rPr>
              <w:t xml:space="preserve">“</w:t>
            </w:r>
            <w:r>
              <w:rPr>
                <w:sz w:val="17"/>
              </w:rPr>
              <w:t xml:space="preserve">H9 — Reciprocal Coupling Threshold</w:t>
            </w:r>
            <w:r>
              <w:rPr>
                <w:sz w:val="17"/>
              </w:rPr>
              <w:t xml:space="preserve">”</w:t>
            </w:r>
          </w:p>
        </w:tc>
      </w:tr>
      <w:tr>
        <w:tc>
          <w:tcPr/>
          <w:p>
            <w:pPr>
              <w:pStyle w:val="Compact"/>
              <w:jc w:val="left"/>
            </w:pPr>
            <w:r>
              <w:rPr>
                <w:sz w:val="17"/>
              </w:rPr>
              <w:t xml:space="preserve">-</w:t>
            </w:r>
            <w:r>
              <w:rPr>
                <w:sz w:val="17"/>
              </w:rPr>
              <w:t xml:space="preserve"> </w:t>
            </w:r>
            <w:r>
              <w:rPr>
                <w:sz w:val="17"/>
              </w:rPr>
              <w:t xml:space="preserve">“</w:t>
            </w:r>
            <w:r>
              <w:rPr>
                <w:sz w:val="17"/>
              </w:rPr>
              <w:t xml:space="preserve">H10 — Exchange–Association Window</w:t>
            </w:r>
            <w:r>
              <w:rPr>
                <w:sz w:val="17"/>
              </w:rPr>
              <w:t xml:space="preserve">”</w:t>
            </w:r>
          </w:p>
        </w:tc>
      </w:tr>
      <w:tr>
        <w:tc>
          <w:tcPr/>
          <w:p>
            <w:pPr>
              <w:pStyle w:val="Compact"/>
              <w:jc w:val="left"/>
            </w:pPr>
            <w:r>
              <w:rPr>
                <w:sz w:val="17"/>
              </w:rPr>
              <w:t xml:space="preserve">adds:</w:t>
            </w:r>
          </w:p>
        </w:tc>
      </w:tr>
      <w:tr>
        <w:tc>
          <w:tcPr/>
          <w:p>
            <w:pPr>
              <w:pStyle w:val="Compact"/>
              <w:jc w:val="left"/>
            </w:pPr>
            <w:r>
              <w:rPr>
                <w:sz w:val="17"/>
              </w:rPr>
              <w:t xml:space="preserve">-</w:t>
            </w:r>
            <w:r>
              <w:rPr>
                <w:sz w:val="17"/>
              </w:rPr>
              <w:t xml:space="preserve"> </w:t>
            </w:r>
            <w:r>
              <w:rPr>
                <w:sz w:val="17"/>
              </w:rPr>
              <w:t xml:space="preserve">“</w:t>
            </w:r>
            <w:r>
              <w:rPr>
                <w:sz w:val="17"/>
              </w:rPr>
              <w:t xml:space="preserve">Partition fidelity — controlled metric</w:t>
            </w:r>
            <w:r>
              <w:rPr>
                <w:sz w:val="17"/>
              </w:rPr>
              <w:t xml:space="preserve">”</w:t>
            </w:r>
          </w:p>
        </w:tc>
      </w:tr>
      <w:tr>
        <w:tc>
          <w:tcPr/>
          <w:p>
            <w:pPr>
              <w:pStyle w:val="Compact"/>
              <w:jc w:val="left"/>
            </w:pPr>
            <w:r>
              <w:rPr>
                <w:sz w:val="17"/>
              </w:rPr>
              <w:t xml:space="preserve">-</w:t>
            </w:r>
            <w:r>
              <w:rPr>
                <w:sz w:val="17"/>
              </w:rPr>
              <w:t xml:space="preserve"> </w:t>
            </w:r>
            <w:r>
              <w:rPr>
                <w:sz w:val="17"/>
              </w:rPr>
              <w:t xml:space="preserve">“</w:t>
            </w:r>
            <w:r>
              <w:rPr>
                <w:sz w:val="17"/>
              </w:rPr>
              <w:t xml:space="preserve">Engineered hereditary closure — evidence descriptor</w:t>
            </w:r>
            <w:r>
              <w:rPr>
                <w:sz w:val="17"/>
              </w:rPr>
              <w:t xml:space="preserve">”</w:t>
            </w:r>
          </w:p>
        </w:tc>
      </w:tr>
      <w:tr>
        <w:tc>
          <w:tcPr/>
          <w:p>
            <w:pPr>
              <w:pStyle w:val="Compact"/>
              <w:jc w:val="left"/>
            </w:pPr>
            <w:r>
              <w:rPr>
                <w:sz w:val="17"/>
              </w:rPr>
              <w:t xml:space="preserve">-</w:t>
            </w:r>
            <w:r>
              <w:rPr>
                <w:sz w:val="17"/>
              </w:rPr>
              <w:t xml:space="preserve"> </w:t>
            </w:r>
            <w:r>
              <w:rPr>
                <w:sz w:val="17"/>
              </w:rPr>
              <w:t xml:space="preserve">“</w:t>
            </w:r>
            <w:r>
              <w:rPr>
                <w:sz w:val="17"/>
              </w:rPr>
              <w:t xml:space="preserve">Self-maintaining hereditary closure — evidence descriptor</w:t>
            </w:r>
            <w:r>
              <w:rPr>
                <w:sz w:val="17"/>
              </w:rPr>
              <w:t xml:space="preserve">”</w:t>
            </w:r>
          </w:p>
        </w:tc>
      </w:tr>
    </w:tbl>
    <w:bookmarkEnd w:id="453"/>
    <w:bookmarkStart w:id="455" w:name="X06f1eb473472f2f8d51c77a612c284d02d4654f"/>
    <w:p>
      <w:pPr>
        <w:pStyle w:val="Heading1"/>
      </w:pPr>
      <w:r>
        <w:t xml:space="preserve">Motance Research Addendum 005 — Partition Fidelity, Membrane Mechanics, and Engineered Heredity</w:t>
      </w:r>
    </w:p>
    <w:p>
      <w:pPr>
        <w:pStyle w:val="BlockText"/>
      </w:pPr>
      <w:r>
        <w:rPr>
          <w:b/>
          <w:bCs/>
        </w:rPr>
        <w:t xml:space="preserve">Core finding:</w:t>
      </w:r>
      <w:r>
        <w:t xml:space="preserve"> </w:t>
      </w:r>
      <w:r>
        <w:t xml:space="preserve">The evidence frontier has moved substantially in engineered synthetic cells. A 2026 preprint now combines repeated genome replication, feeding/growth, compartment propagation, genotype-dependent competition, and a genetically encoded division mechanism in one chemically defined synthetic-cell program. Yet the same system exposes a distinct inheritance failure: after five repeated cell-cycle rounds, only about 30% of analyzed compartments retained the complete tracked multipartite genome. Recent peer-reviewed membrane studies independently show that exchange-driven growth can generate curvature, tension, leakage, rupture, and asymmetric division unless trans-bilayer lipid redistribution relieves the mechanical burden. Together these results sharpen Motance’s central bottleneck from</w:t>
      </w:r>
      <w:r>
        <w:t xml:space="preserve"> </w:t>
      </w:r>
      <w:r>
        <w:t xml:space="preserve">“</w:t>
      </w:r>
      <w:r>
        <w:t xml:space="preserve">copy + divide</w:t>
      </w:r>
      <w:r>
        <w:t xml:space="preserve">”</w:t>
      </w:r>
      <w:r>
        <w:t xml:space="preserve"> </w:t>
      </w:r>
      <w:r>
        <w:t xml:space="preserve">to</w:t>
      </w:r>
      <w:r>
        <w:t xml:space="preserve"> </w:t>
      </w:r>
      <w:r>
        <w:rPr>
          <w:b/>
          <w:bCs/>
        </w:rPr>
        <w:t xml:space="preserve">copy + partition + preserve unit integrity + renew essential machinery + continue lineage</w:t>
      </w:r>
      <w:r>
        <w:t xml:space="preserve">.</w:t>
      </w:r>
    </w:p>
    <w:bookmarkStart w:id="454" w:name="executive-assessment-3"/>
    <w:p>
      <w:pPr>
        <w:pStyle w:val="Heading2"/>
      </w:pPr>
      <w:r>
        <w:t xml:space="preserve">Executive assessment</w:t>
      </w:r>
    </w:p>
    <w:p>
      <w:pPr>
        <w:pStyle w:val="FirstParagraph"/>
      </w:pPr>
      <w:r>
        <w:t xml:space="preserve">Research Addendum 004 strengthened H2 by showing that compartmentalized RNA replication can benefit from exchange while excessive redistribution imposes dilution costs. The next evidence layer makes the problem more demanding.</w:t>
      </w:r>
    </w:p>
    <w:p>
      <w:pPr>
        <w:pStyle w:val="BodyText"/>
      </w:pPr>
      <w:r>
        <w:t xml:space="preserve">The strongest newly integrated results now populate several previously sparse regions:</w:t>
      </w:r>
    </w:p>
    <w:p>
      <w:pPr>
        <w:pStyle w:val="SourceCode"/>
      </w:pPr>
      <w:r>
        <w:rPr>
          <w:rStyle w:val="VerbatimChar"/>
        </w:rPr>
        <w:t xml:space="preserve">functional gene → DNA self-replication advantage                 peer-reviewed</w:t>
      </w:r>
      <w:r>
        <w:br/>
      </w:r>
      <w:r>
        <w:rPr>
          <w:rStyle w:val="VerbatimChar"/>
        </w:rPr>
        <w:t xml:space="preserve">        ↓</w:t>
      </w:r>
      <w:r>
        <w:br/>
      </w:r>
      <w:r>
        <w:rPr>
          <w:rStyle w:val="VerbatimChar"/>
        </w:rPr>
        <w:t xml:space="preserve">repeated genome replication + compartment growth                 preprint</w:t>
      </w:r>
      <w:r>
        <w:br/>
      </w:r>
      <w:r>
        <w:rPr>
          <w:rStyle w:val="VerbatimChar"/>
        </w:rPr>
        <w:t xml:space="preserve">        ↓</w:t>
      </w:r>
      <w:r>
        <w:br/>
      </w:r>
      <w:r>
        <w:rPr>
          <w:rStyle w:val="VerbatimChar"/>
        </w:rPr>
        <w:t xml:space="preserve">compartment propagation / division                               preprint + peer-reviewed modules</w:t>
      </w:r>
      <w:r>
        <w:br/>
      </w:r>
      <w:r>
        <w:rPr>
          <w:rStyle w:val="VerbatimChar"/>
        </w:rPr>
        <w:t xml:space="preserve">        ↓</w:t>
      </w:r>
      <w:r>
        <w:br/>
      </w:r>
      <w:r>
        <w:rPr>
          <w:rStyle w:val="VerbatimChar"/>
        </w:rPr>
        <w:t xml:space="preserve">partial genome transmission through repeated rounds              preprint</w:t>
      </w:r>
      <w:r>
        <w:br/>
      </w:r>
      <w:r>
        <w:rPr>
          <w:rStyle w:val="VerbatimChar"/>
        </w:rPr>
        <w:t xml:space="preserve">        ↓</w:t>
      </w:r>
      <w:r>
        <w:br/>
      </w:r>
      <w:r>
        <w:rPr>
          <w:rStyle w:val="VerbatimChar"/>
        </w:rPr>
        <w:t xml:space="preserve">variant-dependent differential continuation                      preprint</w:t>
      </w:r>
      <w:r>
        <w:br/>
      </w:r>
      <w:r>
        <w:rPr>
          <w:rStyle w:val="VerbatimChar"/>
        </w:rPr>
        <w:t xml:space="preserve">        ↓</w:t>
      </w:r>
      <w:r>
        <w:br/>
      </w:r>
      <w:r>
        <w:rPr>
          <w:rStyle w:val="VerbatimChar"/>
        </w:rPr>
        <w:t xml:space="preserve">complete genome partition fidelity                               still weak</w:t>
      </w:r>
      <w:r>
        <w:br/>
      </w:r>
      <w:r>
        <w:rPr>
          <w:rStyle w:val="VerbatimChar"/>
        </w:rPr>
        <w:t xml:space="preserve">        ↓</w:t>
      </w:r>
      <w:r>
        <w:br/>
      </w:r>
      <w:r>
        <w:rPr>
          <w:rStyle w:val="VerbatimChar"/>
        </w:rPr>
        <w:t xml:space="preserve">renewal of ribosomes and other essential machinery               unresolved</w:t>
      </w:r>
      <w:r>
        <w:br/>
      </w:r>
      <w:r>
        <w:rPr>
          <w:rStyle w:val="VerbatimChar"/>
        </w:rPr>
        <w:t xml:space="preserve">        ↓</w:t>
      </w:r>
      <w:r>
        <w:br/>
      </w:r>
      <w:r>
        <w:rPr>
          <w:rStyle w:val="VerbatimChar"/>
        </w:rPr>
        <w:t xml:space="preserve">self-maintaining lineage                                         unresolved</w:t>
      </w:r>
    </w:p>
    <w:p>
      <w:pPr>
        <w:pStyle w:val="FirstParagraph"/>
      </w:pPr>
      <w:r>
        <w:t xml:space="preserve">The central revision is that</w:t>
      </w:r>
      <w:r>
        <w:t xml:space="preserve"> </w:t>
      </w:r>
      <w:r>
        <w:rPr>
          <w:b/>
          <w:bCs/>
        </w:rPr>
        <w:t xml:space="preserve">copy fidelity and inheritance fidelity are not the same variable</w:t>
      </w:r>
      <w:r>
        <w:t xml:space="preserve">.</w:t>
      </w:r>
    </w:p>
    <w:p>
      <w:pPr>
        <w:pStyle w:val="BodyText"/>
      </w:pPr>
      <w:r>
        <w:t xml:space="preserve">A molecular system may accurately produce new DNA or RNA copies yet still fail biologically if those copies are not distributed into descendants with sufficient completeness and association.</w:t>
      </w:r>
    </w:p>
    <w:p>
      <w:pPr>
        <w:pStyle w:val="BodyText"/>
      </w:pPr>
      <w:r>
        <w:t xml:space="preserve">Motance should therefore distinguish:</w:t>
      </w:r>
    </w:p>
    <w:p>
      <w:pPr>
        <w:pStyle w:val="Compact"/>
        <w:numPr>
          <w:ilvl w:val="0"/>
          <w:numId w:val="1158"/>
        </w:numPr>
      </w:pPr>
      <w:r>
        <w:rPr>
          <w:b/>
          <w:bCs/>
        </w:rPr>
        <w:t xml:space="preserve">copy fidelity</w:t>
      </w:r>
      <w:r>
        <w:t xml:space="preserve"> </w:t>
      </w:r>
      <w:r>
        <w:t xml:space="preserve">— how accurately an information-bearing state is reproduced;</w:t>
      </w:r>
    </w:p>
    <w:p>
      <w:pPr>
        <w:pStyle w:val="Compact"/>
        <w:numPr>
          <w:ilvl w:val="0"/>
          <w:numId w:val="1158"/>
        </w:numPr>
      </w:pPr>
      <w:r>
        <w:rPr>
          <w:b/>
          <w:bCs/>
        </w:rPr>
        <w:t xml:space="preserve">partition fidelity</w:t>
      </w:r>
      <w:r>
        <w:t xml:space="preserve"> </w:t>
      </w:r>
      <w:r>
        <w:t xml:space="preserve">— how reliably the required copied state is distributed to descendant units;</w:t>
      </w:r>
    </w:p>
    <w:p>
      <w:pPr>
        <w:pStyle w:val="Compact"/>
        <w:numPr>
          <w:ilvl w:val="0"/>
          <w:numId w:val="1158"/>
        </w:numPr>
      </w:pPr>
      <w:r>
        <w:rPr>
          <w:b/>
          <w:bCs/>
        </w:rPr>
        <w:t xml:space="preserve">association fidelity</w:t>
      </w:r>
      <w:r>
        <w:t xml:space="preserve"> </w:t>
      </w:r>
      <w:r>
        <w:t xml:space="preserve">— how reliably a causal state remains linked to the descendant unit whose phenotype it affects;</w:t>
      </w:r>
    </w:p>
    <w:p>
      <w:pPr>
        <w:pStyle w:val="Compact"/>
        <w:numPr>
          <w:ilvl w:val="0"/>
          <w:numId w:val="1158"/>
        </w:numPr>
      </w:pPr>
      <w:r>
        <w:rPr>
          <w:b/>
          <w:bCs/>
        </w:rPr>
        <w:t xml:space="preserve">machinery renewal</w:t>
      </w:r>
      <w:r>
        <w:t xml:space="preserve"> </w:t>
      </w:r>
      <w:r>
        <w:t xml:space="preserve">— whether the components required to read, copy, grow, divide, and partition can themselves be regenerated.</w:t>
      </w:r>
    </w:p>
    <w:p>
      <w:pPr>
        <w:pStyle w:val="FirstParagraph"/>
      </w:pPr>
      <w:r>
        <w:t xml:space="preserve">The newest work also strengthens</w:t>
      </w:r>
      <w:r>
        <w:t xml:space="preserve"> </w:t>
      </w:r>
      <w:r>
        <w:rPr>
          <w:b/>
          <w:bCs/>
        </w:rPr>
        <w:t xml:space="preserve">integration burden</w:t>
      </w:r>
      <w:r>
        <w:t xml:space="preserve">. Exchange mechanisms that deliver membrane and cargo can simultaneously impose lipid-leaflet asymmetry, curvature stress, leakage, or rupture. Multigene synthetic-cell pathways become less predictable as the number of interacting components grows. A closure pathway must therefore remain functional not only chemically and informationally, but mechanically.</w:t>
      </w:r>
    </w:p>
    <w:p>
      <w:pPr>
        <w:pStyle w:val="BodyText"/>
      </w:pPr>
      <w:r>
        <w:t xml:space="preserve">The net result is a stronger but narrower Motance framework:</w:t>
      </w:r>
    </w:p>
    <w:p>
      <w:pPr>
        <w:pStyle w:val="BlockText"/>
      </w:pPr>
      <w:r>
        <w:rPr>
          <w:b/>
          <w:bCs/>
        </w:rPr>
        <w:t xml:space="preserve">Engineers can now assemble substantial portions of hereditary closure using sophisticated modern components. What remains absent is self-maintaining hereditary closure under origin-compatible conditions: complete copied information must be partitioned through reproduced units while the machinery required for continuation is itself regenerated.</w:t>
      </w:r>
    </w:p>
    <w:p>
      <w:r>
        <w:pict>
          <v:rect style="width:0;height:1.5pt" o:hralign="center" o:hrstd="t" o:hr="t"/>
        </w:pict>
      </w:r>
    </w:p>
    <w:bookmarkEnd w:id="454"/>
    <w:bookmarkEnd w:id="455"/>
    <w:bookmarkStart w:id="461" w:name="Xa742097dd16a33a29b0ea52864610ef7340c451"/>
    <w:p>
      <w:pPr>
        <w:pStyle w:val="Heading1"/>
      </w:pPr>
      <w:r>
        <w:t xml:space="preserve">1. Chemically defined synthetic cells now approach engineered hereditary closure</w:t>
      </w:r>
    </w:p>
    <w:p>
      <w:pPr>
        <w:pStyle w:val="FirstParagraph"/>
      </w:pPr>
      <w:r>
        <w:t xml:space="preserve">Gaut, Deich, Cash, Hoog, Engelhart, and Adamala reported a 2026 bioRxiv preprint,</w:t>
      </w:r>
      <w:r>
        <w:t xml:space="preserve"> </w:t>
      </w:r>
      <w:r>
        <w:rPr>
          <w:i/>
          <w:iCs/>
        </w:rPr>
        <w:t xml:space="preserve">A Chemically Defined Synthetic Cell Capable Of Growth And Replication</w:t>
      </w:r>
      <w:r>
        <w:t xml:space="preserve">. The project team refers to the system as</w:t>
      </w:r>
      <w:r>
        <w:t xml:space="preserve"> </w:t>
      </w:r>
      <w:r>
        <w:rPr>
          <w:b/>
          <w:bCs/>
        </w:rPr>
        <w:t xml:space="preserve">SpudCell</w:t>
      </w:r>
      <w:r>
        <w:t xml:space="preserve">.</w:t>
      </w:r>
    </w:p>
    <w:p>
      <w:pPr>
        <w:pStyle w:val="BodyText"/>
      </w:pPr>
      <w:r>
        <w:t xml:space="preserve">The system uses lipid compartments containing a chemically defined transcription–translation environment and a multipartite genome of approximately 90 kbp. The study combines functions for:</w:t>
      </w:r>
    </w:p>
    <w:p>
      <w:pPr>
        <w:pStyle w:val="Compact"/>
        <w:numPr>
          <w:ilvl w:val="0"/>
          <w:numId w:val="1159"/>
        </w:numPr>
      </w:pPr>
      <w:r>
        <w:t xml:space="preserve">transcription and translation;</w:t>
      </w:r>
    </w:p>
    <w:p>
      <w:pPr>
        <w:pStyle w:val="Compact"/>
        <w:numPr>
          <w:ilvl w:val="0"/>
          <w:numId w:val="1159"/>
        </w:numPr>
      </w:pPr>
      <w:r>
        <w:t xml:space="preserve">genome replication;</w:t>
      </w:r>
    </w:p>
    <w:p>
      <w:pPr>
        <w:pStyle w:val="Compact"/>
        <w:numPr>
          <w:ilvl w:val="0"/>
          <w:numId w:val="1159"/>
        </w:numPr>
      </w:pPr>
      <w:r>
        <w:t xml:space="preserve">genetically controlled resource uptake through feeder-liposome fusion;</w:t>
      </w:r>
    </w:p>
    <w:p>
      <w:pPr>
        <w:pStyle w:val="Compact"/>
        <w:numPr>
          <w:ilvl w:val="0"/>
          <w:numId w:val="1159"/>
        </w:numPr>
      </w:pPr>
      <w:r>
        <w:t xml:space="preserve">compartment growth;</w:t>
      </w:r>
    </w:p>
    <w:p>
      <w:pPr>
        <w:pStyle w:val="Compact"/>
        <w:numPr>
          <w:ilvl w:val="0"/>
          <w:numId w:val="1159"/>
        </w:numPr>
      </w:pPr>
      <w:r>
        <w:t xml:space="preserve">division;</w:t>
      </w:r>
    </w:p>
    <w:p>
      <w:pPr>
        <w:pStyle w:val="Compact"/>
        <w:numPr>
          <w:ilvl w:val="0"/>
          <w:numId w:val="1159"/>
        </w:numPr>
      </w:pPr>
      <w:r>
        <w:t xml:space="preserve">and genotype-dependent competition/selection.</w:t>
      </w:r>
    </w:p>
    <w:p>
      <w:pPr>
        <w:pStyle w:val="FirstParagraph"/>
      </w:pPr>
      <w:r>
        <w:t xml:space="preserve">This is a major engineering result because multiple functions previously demonstrated in separate synthetic-cell systems are brought into a common experimental program.</w:t>
      </w:r>
    </w:p>
    <w:bookmarkStart w:id="456" w:name="five-repeated-cell-cycle-rounds"/>
    <w:p>
      <w:pPr>
        <w:pStyle w:val="Heading2"/>
      </w:pPr>
      <w:r>
        <w:t xml:space="preserve">1.1 Five repeated cell-cycle rounds</w:t>
      </w:r>
    </w:p>
    <w:p>
      <w:pPr>
        <w:pStyle w:val="FirstParagraph"/>
      </w:pPr>
      <w:r>
        <w:t xml:space="preserve">The authors report five repeated rounds combining feeding/growth and genome replication, with division between rounds. In the five-generation experiment, division was mechanically imposed rather than generated entirely by an internally autonomous divisome.</w:t>
      </w:r>
    </w:p>
    <w:p>
      <w:pPr>
        <w:pStyle w:val="BodyText"/>
      </w:pPr>
      <w:r>
        <w:t xml:space="preserve">After five rounds, newly synthesized DNA from the genome was still detectable and single-cell analysis showed that every tracked plasmid could be found among daughter compartments.</w:t>
      </w:r>
    </w:p>
    <w:p>
      <w:pPr>
        <w:pStyle w:val="BodyText"/>
      </w:pPr>
      <w:r>
        <w:t xml:space="preserve">However, only about</w:t>
      </w:r>
      <w:r>
        <w:t xml:space="preserve"> </w:t>
      </w:r>
      <w:r>
        <w:rPr>
          <w:b/>
          <w:bCs/>
        </w:rPr>
        <w:t xml:space="preserve">30% of analyzed daughter cells contained the complete tracked seven-plasmid set</w:t>
      </w:r>
      <w:r>
        <w:t xml:space="preserve"> </w:t>
      </w:r>
      <w:r>
        <w:t xml:space="preserve">after five generations.</w:t>
      </w:r>
    </w:p>
    <w:p>
      <w:pPr>
        <w:pStyle w:val="BodyText"/>
      </w:pPr>
      <w:r>
        <w:t xml:space="preserve">This is the most important Motance observation in the paper.</w:t>
      </w:r>
    </w:p>
    <w:p>
      <w:pPr>
        <w:pStyle w:val="BodyText"/>
      </w:pPr>
      <w:r>
        <w:t xml:space="preserve">The relevant distinction is:</w:t>
      </w:r>
    </w:p>
    <w:p>
      <w:pPr>
        <w:pStyle w:val="SourceCode"/>
      </w:pPr>
      <w:r>
        <w:rPr>
          <w:rStyle w:val="VerbatimChar"/>
        </w:rPr>
        <w:t xml:space="preserve">DNA copying succeeds</w:t>
      </w:r>
      <w:r>
        <w:br/>
      </w:r>
      <w:r>
        <w:rPr>
          <w:rStyle w:val="VerbatimChar"/>
        </w:rPr>
        <w:t xml:space="preserve">        ↓</w:t>
      </w:r>
      <w:r>
        <w:br/>
      </w:r>
      <w:r>
        <w:rPr>
          <w:rStyle w:val="VerbatimChar"/>
        </w:rPr>
        <w:t xml:space="preserve">compartment propagation succeeds</w:t>
      </w:r>
      <w:r>
        <w:br/>
      </w:r>
      <w:r>
        <w:rPr>
          <w:rStyle w:val="VerbatimChar"/>
        </w:rPr>
        <w:t xml:space="preserve">        ↓</w:t>
      </w:r>
      <w:r>
        <w:br/>
      </w:r>
      <w:r>
        <w:rPr>
          <w:rStyle w:val="VerbatimChar"/>
        </w:rPr>
        <w:t xml:space="preserve">individual genome components reach descendants</w:t>
      </w:r>
      <w:r>
        <w:br/>
      </w:r>
      <w:r>
        <w:rPr>
          <w:rStyle w:val="VerbatimChar"/>
        </w:rPr>
        <w:t xml:space="preserve">        ↓</w:t>
      </w:r>
      <w:r>
        <w:br/>
      </w:r>
      <w:r>
        <w:rPr>
          <w:rStyle w:val="VerbatimChar"/>
        </w:rPr>
        <w:t xml:space="preserve">complete genome assortment degrades</w:t>
      </w:r>
    </w:p>
    <w:p>
      <w:pPr>
        <w:pStyle w:val="FirstParagraph"/>
      </w:pPr>
      <w:r>
        <w:t xml:space="preserve">This demonstrates directly that:</w:t>
      </w:r>
    </w:p>
    <w:p>
      <w:pPr>
        <w:pStyle w:val="BlockText"/>
      </w:pPr>
      <w:r>
        <w:rPr>
          <w:b/>
          <w:bCs/>
        </w:rPr>
        <w:t xml:space="preserve">copying fidelity ≠ partition fidelity</w:t>
      </w:r>
    </w:p>
    <w:p>
      <w:pPr>
        <w:pStyle w:val="FirstParagraph"/>
      </w:pPr>
      <w:r>
        <w:t xml:space="preserve">Even when all required genetic elements can be replicated, a multipartite information system can progressively lose closure because daughter units receive incomplete subsets.</w:t>
      </w:r>
    </w:p>
    <w:bookmarkEnd w:id="456"/>
    <w:bookmarkStart w:id="457" w:name="genetically-encoded-growth-and-division"/>
    <w:p>
      <w:pPr>
        <w:pStyle w:val="Heading2"/>
      </w:pPr>
      <w:r>
        <w:t xml:space="preserve">1.2 Genetically encoded growth and division</w:t>
      </w:r>
    </w:p>
    <w:p>
      <w:pPr>
        <w:pStyle w:val="FirstParagraph"/>
      </w:pPr>
      <w:r>
        <w:t xml:space="preserve">The study also demonstrates genetically controlled membrane feeding/growth and a genetically encoded division scheme. The division architecture uses expressed membrane proteins together with externally supplied molecular linkers to generate daughter compartments.</w:t>
      </w:r>
    </w:p>
    <w:p>
      <w:pPr>
        <w:pStyle w:val="BodyText"/>
      </w:pPr>
      <w:r>
        <w:t xml:space="preserve">The paper further couples genotype-dependent growth to competitive enrichment: variants with stronger resource-acquisition behavior can increase relative to slower-growing variants under resource limitation.</w:t>
      </w:r>
    </w:p>
    <w:p>
      <w:pPr>
        <w:pStyle w:val="BodyText"/>
      </w:pPr>
      <w:r>
        <w:t xml:space="preserve">This moves engineered synthetic-cell evidence into territory corresponding to:</w:t>
      </w:r>
    </w:p>
    <w:p>
      <w:pPr>
        <w:pStyle w:val="Compact"/>
        <w:numPr>
          <w:ilvl w:val="0"/>
          <w:numId w:val="1160"/>
        </w:numPr>
      </w:pPr>
      <w:r>
        <w:t xml:space="preserve">G3 state/function-to-phenotype coupling;</w:t>
      </w:r>
    </w:p>
    <w:p>
      <w:pPr>
        <w:pStyle w:val="Compact"/>
        <w:numPr>
          <w:ilvl w:val="0"/>
          <w:numId w:val="1160"/>
        </w:numPr>
      </w:pPr>
      <w:r>
        <w:t xml:space="preserve">G4 information replication;</w:t>
      </w:r>
    </w:p>
    <w:p>
      <w:pPr>
        <w:pStyle w:val="Compact"/>
        <w:numPr>
          <w:ilvl w:val="0"/>
          <w:numId w:val="1160"/>
        </w:numPr>
      </w:pPr>
      <w:r>
        <w:t xml:space="preserve">G5a unit reproduction/propagation;</w:t>
      </w:r>
    </w:p>
    <w:p>
      <w:pPr>
        <w:pStyle w:val="Compact"/>
        <w:numPr>
          <w:ilvl w:val="0"/>
          <w:numId w:val="1160"/>
        </w:numPr>
      </w:pPr>
      <w:r>
        <w:t xml:space="preserve">partial G5b physical inheritance;</w:t>
      </w:r>
    </w:p>
    <w:p>
      <w:pPr>
        <w:pStyle w:val="Compact"/>
        <w:numPr>
          <w:ilvl w:val="0"/>
          <w:numId w:val="1160"/>
        </w:numPr>
      </w:pPr>
      <w:r>
        <w:t xml:space="preserve">and G6 differential continuation linked to genotype.</w:t>
      </w:r>
    </w:p>
    <w:p>
      <w:pPr>
        <w:pStyle w:val="FirstParagraph"/>
      </w:pPr>
      <w:r>
        <w:t xml:space="preserve">It should</w:t>
      </w:r>
      <w:r>
        <w:t xml:space="preserve"> </w:t>
      </w:r>
      <w:r>
        <w:rPr>
          <w:b/>
          <w:bCs/>
        </w:rPr>
        <w:t xml:space="preserve">not</w:t>
      </w:r>
      <w:r>
        <w:t xml:space="preserve"> </w:t>
      </w:r>
      <w:r>
        <w:t xml:space="preserve">be classified as autonomous G7–G8 closure.</w:t>
      </w:r>
    </w:p>
    <w:bookmarkEnd w:id="457"/>
    <w:bookmarkStart w:id="458" w:name="why-this-does-not-close-motance"/>
    <w:p>
      <w:pPr>
        <w:pStyle w:val="Heading2"/>
      </w:pPr>
      <w:r>
        <w:t xml:space="preserve">1.3 Why this does not close Motance</w:t>
      </w:r>
    </w:p>
    <w:p>
      <w:pPr>
        <w:pStyle w:val="FirstParagraph"/>
      </w:pPr>
      <w:r>
        <w:t xml:space="preserve">The system relies on sophisticated biological machinery and externally managed conditions, including:</w:t>
      </w:r>
    </w:p>
    <w:p>
      <w:pPr>
        <w:pStyle w:val="Compact"/>
        <w:numPr>
          <w:ilvl w:val="0"/>
          <w:numId w:val="1161"/>
        </w:numPr>
      </w:pPr>
      <w:r>
        <w:t xml:space="preserve">purified cell-free transcription–translation components;</w:t>
      </w:r>
    </w:p>
    <w:p>
      <w:pPr>
        <w:pStyle w:val="Compact"/>
        <w:numPr>
          <w:ilvl w:val="0"/>
          <w:numId w:val="1161"/>
        </w:numPr>
      </w:pPr>
      <w:r>
        <w:t xml:space="preserve">bacterial ribosomes and many evolved enzymes;</w:t>
      </w:r>
    </w:p>
    <w:p>
      <w:pPr>
        <w:pStyle w:val="Compact"/>
        <w:numPr>
          <w:ilvl w:val="0"/>
          <w:numId w:val="1161"/>
        </w:numPr>
      </w:pPr>
      <w:r>
        <w:t xml:space="preserve">Phi29-derived DNA replication machinery;</w:t>
      </w:r>
    </w:p>
    <w:p>
      <w:pPr>
        <w:pStyle w:val="Compact"/>
        <w:numPr>
          <w:ilvl w:val="0"/>
          <w:numId w:val="1161"/>
        </w:numPr>
      </w:pPr>
      <w:r>
        <w:t xml:space="preserve">prepared lipid compartments and feeder liposomes;</w:t>
      </w:r>
    </w:p>
    <w:p>
      <w:pPr>
        <w:pStyle w:val="Compact"/>
        <w:numPr>
          <w:ilvl w:val="0"/>
          <w:numId w:val="1161"/>
        </w:numPr>
      </w:pPr>
      <w:r>
        <w:t xml:space="preserve">externally supplied substrates and energy-rich compounds;</w:t>
      </w:r>
    </w:p>
    <w:p>
      <w:pPr>
        <w:pStyle w:val="Compact"/>
        <w:numPr>
          <w:ilvl w:val="0"/>
          <w:numId w:val="1161"/>
        </w:numPr>
      </w:pPr>
      <w:r>
        <w:t xml:space="preserve">externally supplied linkers/components for the division implementation;</w:t>
      </w:r>
    </w:p>
    <w:p>
      <w:pPr>
        <w:pStyle w:val="Compact"/>
        <w:numPr>
          <w:ilvl w:val="0"/>
          <w:numId w:val="1161"/>
        </w:numPr>
      </w:pPr>
      <w:r>
        <w:t xml:space="preserve">and researcher-controlled cycling and handling.</w:t>
      </w:r>
    </w:p>
    <w:p>
      <w:pPr>
        <w:pStyle w:val="FirstParagraph"/>
      </w:pPr>
      <w:r>
        <w:t xml:space="preserve">The system cannot presently regenerate all of its own essential translation machinery. The project team identifies ribosome renewal as a major limitation and estimates that degradation of irreplaceable machinery constrains continued operation to a limited number of generations in the current architecture.</w:t>
      </w:r>
    </w:p>
    <w:p>
      <w:pPr>
        <w:pStyle w:val="BodyText"/>
      </w:pPr>
      <w:r>
        <w:t xml:space="preserve">Therefore the experiment demonstrates</w:t>
      </w:r>
      <w:r>
        <w:t xml:space="preserve"> </w:t>
      </w:r>
      <w:r>
        <w:rPr>
          <w:b/>
          <w:bCs/>
        </w:rPr>
        <w:t xml:space="preserve">engineered hereditary closure in partial form</w:t>
      </w:r>
      <w:r>
        <w:t xml:space="preserve">, not origin-like autonomy.</w:t>
      </w:r>
    </w:p>
    <w:bookmarkEnd w:id="458"/>
    <w:bookmarkStart w:id="459" w:name="motance-classification-1"/>
    <w:p>
      <w:pPr>
        <w:pStyle w:val="Heading2"/>
      </w:pPr>
      <w:r>
        <w:t xml:space="preserve">1.4 Motance classification</w:t>
      </w:r>
    </w:p>
    <w:tbl>
      <w:tblPr>
        <w:tblStyle w:val="Table"/>
        <w:tblW w:type="pct" w:w="5000"/>
        <w:jc w:val="left"/>
        <w:tblLayout w:type="autofit"/>
        <w:tblLook w:firstRow="1" w:lastRow="0" w:firstColumn="0" w:lastColumn="0" w:noHBand="0" w:noVBand="0" w:val="0020"/>
      </w:tblPr>
      <w:tblGrid>
        <w:gridCol w:w="3960"/>
        <w:gridCol w:w="3960"/>
      </w:tblGrid>
      <w:tr>
        <w:trPr>
          <w:tblHeader w:val="on"/>
        </w:trPr>
        <w:tc>
          <w:tcPr/>
          <w:p>
            <w:pPr>
              <w:pStyle w:val="Compact"/>
              <w:jc w:val="left"/>
            </w:pPr>
            <w:r>
              <w:rPr>
                <w:sz w:val="17"/>
              </w:rPr>
              <w:t xml:space="preserve">Gate</w:t>
            </w:r>
          </w:p>
        </w:tc>
        <w:tc>
          <w:tcPr/>
          <w:p>
            <w:pPr>
              <w:pStyle w:val="Compact"/>
              <w:jc w:val="left"/>
            </w:pPr>
            <w:r>
              <w:rPr>
                <w:sz w:val="17"/>
              </w:rPr>
              <w:t xml:space="preserve">Addendum 005 assessment</w:t>
            </w:r>
          </w:p>
        </w:tc>
      </w:tr>
      <w:tr>
        <w:tc>
          <w:tcPr/>
          <w:p>
            <w:pPr>
              <w:pStyle w:val="Compact"/>
              <w:jc w:val="left"/>
            </w:pPr>
            <w:r>
              <w:rPr>
                <w:sz w:val="17"/>
              </w:rPr>
              <w:t xml:space="preserve">G0 — Environmental plausibility</w:t>
            </w:r>
          </w:p>
        </w:tc>
        <w:tc>
          <w:tcPr/>
          <w:p>
            <w:pPr>
              <w:pStyle w:val="Compact"/>
              <w:jc w:val="left"/>
            </w:pPr>
            <w:r>
              <w:rPr>
                <w:sz w:val="17"/>
              </w:rPr>
              <w:t xml:space="preserve">Very low for abiogenesis; the system is deliberately built from modern biological machinery</w:t>
            </w:r>
          </w:p>
        </w:tc>
      </w:tr>
      <w:tr>
        <w:tc>
          <w:tcPr/>
          <w:p>
            <w:pPr>
              <w:pStyle w:val="Compact"/>
              <w:jc w:val="left"/>
            </w:pPr>
            <w:r>
              <w:rPr>
                <w:sz w:val="17"/>
              </w:rPr>
              <w:t xml:space="preserve">G1 — Net constructive chemistry</w:t>
            </w:r>
          </w:p>
        </w:tc>
        <w:tc>
          <w:tcPr/>
          <w:p>
            <w:pPr>
              <w:pStyle w:val="Compact"/>
              <w:jc w:val="left"/>
            </w:pPr>
            <w:r>
              <w:rPr>
                <w:sz w:val="17"/>
              </w:rPr>
              <w:t xml:space="preserve">Strong within the engineered system</w:t>
            </w:r>
          </w:p>
        </w:tc>
      </w:tr>
      <w:tr>
        <w:tc>
          <w:tcPr/>
          <w:p>
            <w:pPr>
              <w:pStyle w:val="Compact"/>
              <w:jc w:val="left"/>
            </w:pPr>
            <w:r>
              <w:rPr>
                <w:sz w:val="17"/>
              </w:rPr>
              <w:t xml:space="preserve">G2 — Retention and exchange</w:t>
            </w:r>
          </w:p>
        </w:tc>
        <w:tc>
          <w:tcPr/>
          <w:p>
            <w:pPr>
              <w:pStyle w:val="Compact"/>
              <w:jc w:val="left"/>
            </w:pPr>
            <w:r>
              <w:rPr>
                <w:sz w:val="17"/>
              </w:rPr>
              <w:t xml:space="preserve">Strongly engineered through liposomes and feeder fusion</w:t>
            </w:r>
          </w:p>
        </w:tc>
      </w:tr>
      <w:tr>
        <w:tc>
          <w:tcPr/>
          <w:p>
            <w:pPr>
              <w:pStyle w:val="Compact"/>
              <w:jc w:val="left"/>
            </w:pPr>
            <w:r>
              <w:rPr>
                <w:sz w:val="17"/>
              </w:rPr>
              <w:t xml:space="preserve">G3a — State-to-phenotype readout</w:t>
            </w:r>
          </w:p>
        </w:tc>
        <w:tc>
          <w:tcPr/>
          <w:p>
            <w:pPr>
              <w:pStyle w:val="Compact"/>
              <w:jc w:val="left"/>
            </w:pPr>
            <w:r>
              <w:rPr>
                <w:sz w:val="17"/>
              </w:rPr>
              <w:t xml:space="preserve">Supported through genotype-dependent resource-acquisition/growth functions</w:t>
            </w:r>
          </w:p>
        </w:tc>
      </w:tr>
      <w:tr>
        <w:tc>
          <w:tcPr/>
          <w:p>
            <w:pPr>
              <w:pStyle w:val="Compact"/>
              <w:jc w:val="left"/>
            </w:pPr>
            <w:r>
              <w:rPr>
                <w:sz w:val="17"/>
              </w:rPr>
              <w:t xml:space="preserve">G3b — Reciprocal state–unit coupling</w:t>
            </w:r>
          </w:p>
        </w:tc>
        <w:tc>
          <w:tcPr/>
          <w:p>
            <w:pPr>
              <w:pStyle w:val="Compact"/>
              <w:jc w:val="left"/>
            </w:pPr>
            <w:r>
              <w:rPr>
                <w:sz w:val="17"/>
              </w:rPr>
              <w:t xml:space="preserve">Supported in engineered form: genotype affects unit continuation and unit architecture preserves/expresses genotype</w:t>
            </w:r>
          </w:p>
        </w:tc>
      </w:tr>
      <w:tr>
        <w:tc>
          <w:tcPr/>
          <w:p>
            <w:pPr>
              <w:pStyle w:val="Compact"/>
              <w:jc w:val="left"/>
            </w:pPr>
            <w:r>
              <w:rPr>
                <w:sz w:val="17"/>
              </w:rPr>
              <w:t xml:space="preserve">G4a/G4b — Copying/replication</w:t>
            </w:r>
          </w:p>
        </w:tc>
        <w:tc>
          <w:tcPr/>
          <w:p>
            <w:pPr>
              <w:pStyle w:val="Compact"/>
              <w:jc w:val="left"/>
            </w:pPr>
            <w:r>
              <w:rPr>
                <w:sz w:val="17"/>
              </w:rPr>
              <w:t xml:space="preserve">Strongly supported using Phi29-derived machinery</w:t>
            </w:r>
          </w:p>
        </w:tc>
      </w:tr>
      <w:tr>
        <w:tc>
          <w:tcPr/>
          <w:p>
            <w:pPr>
              <w:pStyle w:val="Compact"/>
              <w:jc w:val="left"/>
            </w:pPr>
            <w:r>
              <w:rPr>
                <w:sz w:val="17"/>
              </w:rPr>
              <w:t xml:space="preserve">G5a — Unit reproduction</w:t>
            </w:r>
          </w:p>
        </w:tc>
        <w:tc>
          <w:tcPr/>
          <w:p>
            <w:pPr>
              <w:pStyle w:val="Compact"/>
              <w:jc w:val="left"/>
            </w:pPr>
            <w:r>
              <w:rPr>
                <w:sz w:val="17"/>
              </w:rPr>
              <w:t xml:space="preserve">Supported through repeated mechanical propagation and separately through genetically encoded division architecture</w:t>
            </w:r>
          </w:p>
        </w:tc>
      </w:tr>
      <w:tr>
        <w:tc>
          <w:tcPr/>
          <w:p>
            <w:pPr>
              <w:pStyle w:val="Compact"/>
              <w:jc w:val="left"/>
            </w:pPr>
            <w:r>
              <w:rPr>
                <w:sz w:val="17"/>
              </w:rPr>
              <w:t xml:space="preserve">G5b — Physical inheritance</w:t>
            </w:r>
          </w:p>
        </w:tc>
        <w:tc>
          <w:tcPr/>
          <w:p>
            <w:pPr>
              <w:pStyle w:val="Compact"/>
              <w:jc w:val="left"/>
            </w:pPr>
            <w:r>
              <w:rPr>
                <w:b/>
                <w:bCs/>
                <w:sz w:val="17"/>
              </w:rPr>
              <w:t xml:space="preserve">Partial</w:t>
            </w:r>
            <w:r>
              <w:rPr>
                <w:sz w:val="17"/>
              </w:rPr>
              <w:t xml:space="preserve">; all tracked plasmids can transmit, but complete-genome partitioning is only ~30% after five rounds</w:t>
            </w:r>
          </w:p>
        </w:tc>
      </w:tr>
      <w:tr>
        <w:tc>
          <w:tcPr/>
          <w:p>
            <w:pPr>
              <w:pStyle w:val="Compact"/>
              <w:jc w:val="left"/>
            </w:pPr>
            <w:r>
              <w:rPr>
                <w:sz w:val="17"/>
              </w:rPr>
              <w:t xml:space="preserve">G6 — Heritable variation / differential continuation</w:t>
            </w:r>
          </w:p>
        </w:tc>
        <w:tc>
          <w:tcPr/>
          <w:p>
            <w:pPr>
              <w:pStyle w:val="Compact"/>
              <w:jc w:val="left"/>
            </w:pPr>
            <w:r>
              <w:rPr>
                <w:sz w:val="17"/>
              </w:rPr>
              <w:t xml:space="preserve">Supported in engineered competition experiments</w:t>
            </w:r>
          </w:p>
        </w:tc>
      </w:tr>
      <w:tr>
        <w:tc>
          <w:tcPr/>
          <w:p>
            <w:pPr>
              <w:pStyle w:val="Compact"/>
              <w:jc w:val="left"/>
            </w:pPr>
            <w:r>
              <w:rPr>
                <w:sz w:val="17"/>
              </w:rPr>
              <w:t xml:space="preserve">G7 — Lineage</w:t>
            </w:r>
          </w:p>
        </w:tc>
        <w:tc>
          <w:tcPr/>
          <w:p>
            <w:pPr>
              <w:pStyle w:val="Compact"/>
              <w:jc w:val="left"/>
            </w:pPr>
            <w:r>
              <w:rPr>
                <w:sz w:val="17"/>
              </w:rPr>
              <w:t xml:space="preserve">Partial engineered continuity; not yet a self-maintaining vertical lineage with high complete-genome fidelity</w:t>
            </w:r>
          </w:p>
        </w:tc>
      </w:tr>
      <w:tr>
        <w:tc>
          <w:tcPr/>
          <w:p>
            <w:pPr>
              <w:pStyle w:val="Compact"/>
              <w:jc w:val="left"/>
            </w:pPr>
            <w:r>
              <w:rPr>
                <w:sz w:val="17"/>
              </w:rPr>
              <w:t xml:space="preserve">G8 — Autonomy</w:t>
            </w:r>
          </w:p>
        </w:tc>
        <w:tc>
          <w:tcPr/>
          <w:p>
            <w:pPr>
              <w:pStyle w:val="Compact"/>
              <w:jc w:val="left"/>
            </w:pPr>
            <w:r>
              <w:rPr>
                <w:sz w:val="17"/>
              </w:rPr>
              <w:t xml:space="preserve">Not achieved</w:t>
            </w:r>
          </w:p>
        </w:tc>
      </w:tr>
      <w:tr>
        <w:tc>
          <w:tcPr/>
          <w:p>
            <w:pPr>
              <w:pStyle w:val="Compact"/>
              <w:jc w:val="left"/>
            </w:pPr>
            <w:r>
              <w:rPr>
                <w:sz w:val="17"/>
              </w:rPr>
              <w:t xml:space="preserve">G9 — Evolvability</w:t>
            </w:r>
          </w:p>
        </w:tc>
        <w:tc>
          <w:tcPr/>
          <w:p>
            <w:pPr>
              <w:pStyle w:val="Compact"/>
              <w:jc w:val="left"/>
            </w:pPr>
            <w:r>
              <w:rPr>
                <w:sz w:val="17"/>
              </w:rPr>
              <w:t xml:space="preserve">Selection is demonstrated, but open-ended origin-like evolvability is not</w:t>
            </w:r>
          </w:p>
        </w:tc>
      </w:tr>
    </w:tbl>
    <w:bookmarkEnd w:id="459"/>
    <w:bookmarkStart w:id="460" w:name="motance-consequence-11"/>
    <w:p>
      <w:pPr>
        <w:pStyle w:val="Heading2"/>
      </w:pPr>
      <w:r>
        <w:t xml:space="preserve">Motance consequence</w:t>
      </w:r>
    </w:p>
    <w:p>
      <w:pPr>
        <w:pStyle w:val="FirstParagraph"/>
      </w:pPr>
      <w:r>
        <w:t xml:space="preserve">H8 survives but should be revised.</w:t>
      </w:r>
    </w:p>
    <w:p>
      <w:pPr>
        <w:pStyle w:val="BodyText"/>
      </w:pPr>
      <w:r>
        <w:t xml:space="preserve">The evidence is no longer well summarized as</w:t>
      </w:r>
      <w:r>
        <w:t xml:space="preserve"> </w:t>
      </w:r>
      <w:r>
        <w:t xml:space="preserve">“</w:t>
      </w:r>
      <w:r>
        <w:t xml:space="preserve">G5b and G6 are largely absent.</w:t>
      </w:r>
      <w:r>
        <w:t xml:space="preserve">”</w:t>
      </w:r>
      <w:r>
        <w:t xml:space="preserve"> </w:t>
      </w:r>
      <w:r>
        <w:t xml:space="preserve">In engineered systems, substantial portions can now be constructed.</w:t>
      </w:r>
    </w:p>
    <w:p>
      <w:pPr>
        <w:pStyle w:val="BodyText"/>
      </w:pPr>
      <w:r>
        <w:t xml:space="preserve">The sharper boundary is:</w:t>
      </w:r>
    </w:p>
    <w:p>
      <w:pPr>
        <w:pStyle w:val="BlockText"/>
      </w:pPr>
      <w:r>
        <w:rPr>
          <w:b/>
          <w:bCs/>
        </w:rPr>
        <w:t xml:space="preserve">Engineered hereditary closure can be assembled with modern machinery; self-maintaining hereditary closure remains unresolved.</w:t>
      </w:r>
    </w:p>
    <w:p>
      <w:r>
        <w:pict>
          <v:rect style="width:0;height:1.5pt" o:hralign="center" o:hrstd="t" o:hr="t"/>
        </w:pict>
      </w:r>
    </w:p>
    <w:bookmarkEnd w:id="460"/>
    <w:bookmarkEnd w:id="461"/>
    <w:bookmarkStart w:id="465" w:name="Xc975a1ee2806dbc6b4a8d5dc03c9bfdb6286ffa"/>
    <w:p>
      <w:pPr>
        <w:pStyle w:val="Heading1"/>
      </w:pPr>
      <w:r>
        <w:t xml:space="preserve">2. Partition fidelity becomes an explicit closure variable</w:t>
      </w:r>
    </w:p>
    <w:p>
      <w:pPr>
        <w:pStyle w:val="FirstParagraph"/>
      </w:pPr>
      <w:r>
        <w:t xml:space="preserve">The SpudCell result exposes a variable that the August 7 master treated only implicitly under</w:t>
      </w:r>
      <w:r>
        <w:t xml:space="preserve"> </w:t>
      </w:r>
      <w:r>
        <w:t xml:space="preserve">“</w:t>
      </w:r>
      <w:r>
        <w:t xml:space="preserve">state partitioning.</w:t>
      </w:r>
      <w:r>
        <w:t xml:space="preserve">”</w:t>
      </w:r>
    </w:p>
    <w:p>
      <w:pPr>
        <w:pStyle w:val="BodyText"/>
      </w:pPr>
      <w:r>
        <w:t xml:space="preserve">It should now be elevated to an explicit metric.</w:t>
      </w:r>
    </w:p>
    <w:bookmarkStart w:id="462" w:name="definition"/>
    <w:p>
      <w:pPr>
        <w:pStyle w:val="Heading2"/>
      </w:pPr>
      <w:r>
        <w:t xml:space="preserve">2.1 Definition</w:t>
      </w:r>
    </w:p>
    <w:p>
      <w:pPr>
        <w:pStyle w:val="BlockText"/>
      </w:pPr>
      <w:r>
        <w:rPr>
          <w:b/>
          <w:bCs/>
        </w:rPr>
        <w:t xml:space="preserve">Partition fidelity:</w:t>
      </w:r>
      <w:r>
        <w:t xml:space="preserve"> </w:t>
      </w:r>
      <w:r>
        <w:t xml:space="preserve">The probability that a descendant unit receives the complete set of copied causal information or components required for continued function.</w:t>
      </w:r>
    </w:p>
    <w:p>
      <w:pPr>
        <w:pStyle w:val="FirstParagraph"/>
      </w:pPr>
      <w:r>
        <w:t xml:space="preserve">For a single informational polymer, partition fidelity may concern copy number and daughter allocation.</w:t>
      </w:r>
    </w:p>
    <w:p>
      <w:pPr>
        <w:pStyle w:val="BodyText"/>
      </w:pPr>
      <w:r>
        <w:t xml:space="preserve">For multipartite information systems, it must measure the joint probability that the required set is inherited together.</w:t>
      </w:r>
    </w:p>
    <w:bookmarkEnd w:id="462"/>
    <w:bookmarkStart w:id="463" w:name="why-copying-fidelity-is-insufficient"/>
    <w:p>
      <w:pPr>
        <w:pStyle w:val="Heading2"/>
      </w:pPr>
      <w:r>
        <w:t xml:space="preserve">2.2 Why copying fidelity is insufficient</w:t>
      </w:r>
    </w:p>
    <w:p>
      <w:pPr>
        <w:pStyle w:val="FirstParagraph"/>
      </w:pPr>
      <w:r>
        <w:t xml:space="preserve">A system can have:</w:t>
      </w:r>
    </w:p>
    <w:p>
      <w:pPr>
        <w:pStyle w:val="Compact"/>
        <w:numPr>
          <w:ilvl w:val="0"/>
          <w:numId w:val="1162"/>
        </w:numPr>
      </w:pPr>
      <w:r>
        <w:t xml:space="preserve">high sequence-copy fidelity;</w:t>
      </w:r>
    </w:p>
    <w:p>
      <w:pPr>
        <w:pStyle w:val="Compact"/>
        <w:numPr>
          <w:ilvl w:val="0"/>
          <w:numId w:val="1162"/>
        </w:numPr>
      </w:pPr>
      <w:r>
        <w:t xml:space="preserve">high total DNA amplification;</w:t>
      </w:r>
    </w:p>
    <w:p>
      <w:pPr>
        <w:pStyle w:val="Compact"/>
        <w:numPr>
          <w:ilvl w:val="0"/>
          <w:numId w:val="1162"/>
        </w:numPr>
      </w:pPr>
      <w:r>
        <w:t xml:space="preserve">and successful compartment division;</w:t>
      </w:r>
    </w:p>
    <w:p>
      <w:pPr>
        <w:pStyle w:val="FirstParagraph"/>
      </w:pPr>
      <w:r>
        <w:t xml:space="preserve">while still losing hereditary closure if essential information is stochastically distributed.</w:t>
      </w:r>
    </w:p>
    <w:p>
      <w:pPr>
        <w:pStyle w:val="BodyText"/>
      </w:pPr>
      <w:r>
        <w:t xml:space="preserve">For multipartite genomes:</w:t>
      </w:r>
    </w:p>
    <w:p>
      <w:pPr>
        <w:pStyle w:val="SourceCode"/>
      </w:pPr>
      <w:r>
        <w:rPr>
          <w:rStyle w:val="VerbatimChar"/>
        </w:rPr>
        <w:t xml:space="preserve">copy all modules</w:t>
      </w:r>
      <w:r>
        <w:br/>
      </w:r>
      <w:r>
        <w:rPr>
          <w:rStyle w:val="VerbatimChar"/>
        </w:rPr>
        <w:t xml:space="preserve">      +</w:t>
      </w:r>
      <w:r>
        <w:br/>
      </w:r>
      <w:r>
        <w:rPr>
          <w:rStyle w:val="VerbatimChar"/>
        </w:rPr>
        <w:t xml:space="preserve">divide compartment</w:t>
      </w:r>
      <w:r>
        <w:br/>
      </w:r>
      <w:r>
        <w:rPr>
          <w:rStyle w:val="VerbatimChar"/>
        </w:rPr>
        <w:t xml:space="preserve">      ≠</w:t>
      </w:r>
      <w:r>
        <w:br/>
      </w:r>
      <w:r>
        <w:rPr>
          <w:rStyle w:val="VerbatimChar"/>
        </w:rPr>
        <w:t xml:space="preserve">inherit all modules</w:t>
      </w:r>
    </w:p>
    <w:p>
      <w:pPr>
        <w:pStyle w:val="FirstParagraph"/>
      </w:pPr>
      <w:r>
        <w:t xml:space="preserve">The probability of complete inheritance can decline rapidly as the number of independently assorted elements rises unless copy number, spatial organization, active segregation, or another partitioning mechanism compensates.</w:t>
      </w:r>
    </w:p>
    <w:bookmarkEnd w:id="463"/>
    <w:bookmarkStart w:id="464" w:name="required-measurements"/>
    <w:p>
      <w:pPr>
        <w:pStyle w:val="Heading2"/>
      </w:pPr>
      <w:r>
        <w:t xml:space="preserve">2.3 Required measurements</w:t>
      </w:r>
    </w:p>
    <w:p>
      <w:pPr>
        <w:pStyle w:val="FirstParagraph"/>
      </w:pPr>
      <w:r>
        <w:t xml:space="preserve">Future Motance G5b audits should separately report:</w:t>
      </w:r>
    </w:p>
    <w:p>
      <w:pPr>
        <w:pStyle w:val="Compact"/>
        <w:numPr>
          <w:ilvl w:val="0"/>
          <w:numId w:val="1163"/>
        </w:numPr>
      </w:pPr>
      <w:r>
        <w:t xml:space="preserve">copies of each state before division;</w:t>
      </w:r>
    </w:p>
    <w:p>
      <w:pPr>
        <w:pStyle w:val="Compact"/>
        <w:numPr>
          <w:ilvl w:val="0"/>
          <w:numId w:val="1163"/>
        </w:numPr>
      </w:pPr>
      <w:r>
        <w:t xml:space="preserve">copies of each state in each daughter;</w:t>
      </w:r>
    </w:p>
    <w:p>
      <w:pPr>
        <w:pStyle w:val="Compact"/>
        <w:numPr>
          <w:ilvl w:val="0"/>
          <w:numId w:val="1163"/>
        </w:numPr>
      </w:pPr>
      <w:r>
        <w:t xml:space="preserve">probability of zero-copy loss;</w:t>
      </w:r>
    </w:p>
    <w:p>
      <w:pPr>
        <w:pStyle w:val="Compact"/>
        <w:numPr>
          <w:ilvl w:val="0"/>
          <w:numId w:val="1163"/>
        </w:numPr>
      </w:pPr>
      <w:r>
        <w:t xml:space="preserve">joint completeness of all required states;</w:t>
      </w:r>
    </w:p>
    <w:p>
      <w:pPr>
        <w:pStyle w:val="Compact"/>
        <w:numPr>
          <w:ilvl w:val="0"/>
          <w:numId w:val="1163"/>
        </w:numPr>
      </w:pPr>
      <w:r>
        <w:t xml:space="preserve">parent–offspring state correlation;</w:t>
      </w:r>
    </w:p>
    <w:p>
      <w:pPr>
        <w:pStyle w:val="Compact"/>
        <w:numPr>
          <w:ilvl w:val="0"/>
          <w:numId w:val="1163"/>
        </w:numPr>
      </w:pPr>
      <w:r>
        <w:t xml:space="preserve">variance among descendants;</w:t>
      </w:r>
    </w:p>
    <w:p>
      <w:pPr>
        <w:pStyle w:val="Compact"/>
        <w:numPr>
          <w:ilvl w:val="0"/>
          <w:numId w:val="1163"/>
        </w:numPr>
      </w:pPr>
      <w:r>
        <w:t xml:space="preserve">persistence of completeness across generations;</w:t>
      </w:r>
    </w:p>
    <w:p>
      <w:pPr>
        <w:pStyle w:val="Compact"/>
        <w:numPr>
          <w:ilvl w:val="0"/>
          <w:numId w:val="1163"/>
        </w:numPr>
      </w:pPr>
      <w:r>
        <w:t xml:space="preserve">and whether partitioning is passive, stochastic, physically biased, or actively controlled.</w:t>
      </w:r>
    </w:p>
    <w:p>
      <w:pPr>
        <w:pStyle w:val="FirstParagraph"/>
      </w:pPr>
      <w:r>
        <w:t xml:space="preserve">For a multipartite information system,</w:t>
      </w:r>
      <w:r>
        <w:t xml:space="preserve"> </w:t>
      </w:r>
      <w:r>
        <w:t xml:space="preserve">“</w:t>
      </w:r>
      <w:r>
        <w:t xml:space="preserve">each component is inherited somewhere</w:t>
      </w:r>
      <w:r>
        <w:t xml:space="preserve">”</w:t>
      </w:r>
      <w:r>
        <w:t xml:space="preserve"> </w:t>
      </w:r>
      <w:r>
        <w:t xml:space="preserve">is not enough.</w:t>
      </w:r>
    </w:p>
    <w:p>
      <w:pPr>
        <w:pStyle w:val="BodyText"/>
      </w:pPr>
      <w:r>
        <w:t xml:space="preserve">The key measurement is:</w:t>
      </w:r>
    </w:p>
    <w:p>
      <w:pPr>
        <w:pStyle w:val="BlockText"/>
      </w:pPr>
      <w:r>
        <w:rPr>
          <w:b/>
          <w:bCs/>
        </w:rPr>
        <w:t xml:space="preserve">What fraction of descendants receive a viable complete set?</w:t>
      </w:r>
    </w:p>
    <w:p>
      <w:r>
        <w:pict>
          <v:rect style="width:0;height:1.5pt" o:hralign="center" o:hrstd="t" o:hr="t"/>
        </w:pict>
      </w:r>
    </w:p>
    <w:bookmarkEnd w:id="464"/>
    <w:bookmarkEnd w:id="465"/>
    <w:bookmarkStart w:id="469" w:name="X42054f02bd97a6fd9d49e661301cb7270025ef1"/>
    <w:p>
      <w:pPr>
        <w:pStyle w:val="Heading1"/>
      </w:pPr>
      <w:r>
        <w:t xml:space="preserve">3. Peer-reviewed autocatalytic selection strengthens function–replication coupling</w:t>
      </w:r>
    </w:p>
    <w:p>
      <w:pPr>
        <w:pStyle w:val="FirstParagraph"/>
      </w:pPr>
      <w:r>
        <w:t xml:space="preserve">Sierra Heras and Danelon published</w:t>
      </w:r>
      <w:r>
        <w:t xml:space="preserve"> </w:t>
      </w:r>
      <w:r>
        <w:rPr>
          <w:i/>
          <w:iCs/>
        </w:rPr>
        <w:t xml:space="preserve">Autocatalytic selection of gene functions in synthetic cells</w:t>
      </w:r>
      <w:r>
        <w:t xml:space="preserve"> </w:t>
      </w:r>
      <w:r>
        <w:t xml:space="preserve">in</w:t>
      </w:r>
      <w:r>
        <w:t xml:space="preserve"> </w:t>
      </w:r>
      <w:r>
        <w:rPr>
          <w:i/>
          <w:iCs/>
        </w:rPr>
        <w:t xml:space="preserve">Communications Biology</w:t>
      </w:r>
      <w:r>
        <w:t xml:space="preserve"> </w:t>
      </w:r>
      <w:r>
        <w:t xml:space="preserve">on May 27, 2026.</w:t>
      </w:r>
    </w:p>
    <w:p>
      <w:pPr>
        <w:pStyle w:val="BodyText"/>
      </w:pPr>
      <w:r>
        <w:t xml:space="preserve">This result was missed in the August 7 master and is important to G3/G4/G6.</w:t>
      </w:r>
    </w:p>
    <w:p>
      <w:pPr>
        <w:pStyle w:val="BodyText"/>
      </w:pPr>
      <w:r>
        <w:t xml:space="preserve">The authors inserted genes of interest into a Phi29-derived DNA self-replicator and designed positive-feedback dependencies such that the encoded function promoted replication of the DNA that encoded it.</w:t>
      </w:r>
    </w:p>
    <w:p>
      <w:pPr>
        <w:pStyle w:val="BodyText"/>
      </w:pPr>
      <w:r>
        <w:t xml:space="preserve">They demonstrated coupling for:</w:t>
      </w:r>
    </w:p>
    <w:p>
      <w:pPr>
        <w:pStyle w:val="Compact"/>
        <w:numPr>
          <w:ilvl w:val="0"/>
          <w:numId w:val="1164"/>
        </w:numPr>
      </w:pPr>
      <w:r>
        <w:t xml:space="preserve">transcriptional function;</w:t>
      </w:r>
    </w:p>
    <w:p>
      <w:pPr>
        <w:pStyle w:val="Compact"/>
        <w:numPr>
          <w:ilvl w:val="0"/>
          <w:numId w:val="1164"/>
        </w:numPr>
      </w:pPr>
      <w:r>
        <w:t xml:space="preserve">β-galactosidase activity;</w:t>
      </w:r>
    </w:p>
    <w:p>
      <w:pPr>
        <w:pStyle w:val="Compact"/>
        <w:numPr>
          <w:ilvl w:val="0"/>
          <w:numId w:val="1164"/>
        </w:numPr>
      </w:pPr>
      <w:r>
        <w:t xml:space="preserve">and dGTP regeneration supporting DNA synthesis.</w:t>
      </w:r>
    </w:p>
    <w:p>
      <w:pPr>
        <w:pStyle w:val="FirstParagraph"/>
      </w:pPr>
      <w:r>
        <w:t xml:space="preserve">Liposome compartmentalization was used to preserve genotype-to-phenotype linkage by restricting useful gene products to the DNA variants that encoded them.</w:t>
      </w:r>
    </w:p>
    <w:p>
      <w:pPr>
        <w:pStyle w:val="BodyText"/>
      </w:pPr>
      <w:r>
        <w:t xml:space="preserve">Functionally active variants were enriched relative to inactive variants under imposed selection conditions. Random-mutagenesis libraries could also be subjected to activity-dependent enrichment.</w:t>
      </w:r>
    </w:p>
    <w:bookmarkStart w:id="466" w:name="what-this-strengthens-16"/>
    <w:p>
      <w:pPr>
        <w:pStyle w:val="Heading2"/>
      </w:pPr>
      <w:r>
        <w:t xml:space="preserve">What this strengthens</w:t>
      </w:r>
    </w:p>
    <w:p>
      <w:pPr>
        <w:pStyle w:val="FirstParagraph"/>
      </w:pPr>
      <w:r>
        <w:t xml:space="preserve">This is strong engineered evidence for:</w:t>
      </w:r>
    </w:p>
    <w:p>
      <w:pPr>
        <w:pStyle w:val="SourceCode"/>
      </w:pPr>
      <w:r>
        <w:rPr>
          <w:rStyle w:val="VerbatimChar"/>
        </w:rPr>
        <w:t xml:space="preserve">genetic state</w:t>
      </w:r>
      <w:r>
        <w:br/>
      </w:r>
      <w:r>
        <w:rPr>
          <w:rStyle w:val="VerbatimChar"/>
        </w:rPr>
        <w:t xml:space="preserve">      ↓</w:t>
      </w:r>
      <w:r>
        <w:br/>
      </w:r>
      <w:r>
        <w:rPr>
          <w:rStyle w:val="VerbatimChar"/>
        </w:rPr>
        <w:t xml:space="preserve">encoded functional phenotype</w:t>
      </w:r>
      <w:r>
        <w:br/>
      </w:r>
      <w:r>
        <w:rPr>
          <w:rStyle w:val="VerbatimChar"/>
        </w:rPr>
        <w:t xml:space="preserve">      ↓</w:t>
      </w:r>
      <w:r>
        <w:br/>
      </w:r>
      <w:r>
        <w:rPr>
          <w:rStyle w:val="VerbatimChar"/>
        </w:rPr>
        <w:t xml:space="preserve">functional product changes replication conditions</w:t>
      </w:r>
      <w:r>
        <w:br/>
      </w:r>
      <w:r>
        <w:rPr>
          <w:rStyle w:val="VerbatimChar"/>
        </w:rPr>
        <w:t xml:space="preserve">      ↓</w:t>
      </w:r>
      <w:r>
        <w:br/>
      </w:r>
      <w:r>
        <w:rPr>
          <w:rStyle w:val="VerbatimChar"/>
        </w:rPr>
        <w:t xml:space="preserve">more copies of the causative genetic state</w:t>
      </w:r>
    </w:p>
    <w:p>
      <w:pPr>
        <w:pStyle w:val="FirstParagraph"/>
      </w:pPr>
      <w:r>
        <w:t xml:space="preserve">It strengthens:</w:t>
      </w:r>
    </w:p>
    <w:p>
      <w:pPr>
        <w:pStyle w:val="Compact"/>
        <w:numPr>
          <w:ilvl w:val="0"/>
          <w:numId w:val="1165"/>
        </w:numPr>
      </w:pPr>
      <w:r>
        <w:t xml:space="preserve">G3a causal state-to-function readout;</w:t>
      </w:r>
    </w:p>
    <w:p>
      <w:pPr>
        <w:pStyle w:val="Compact"/>
        <w:numPr>
          <w:ilvl w:val="0"/>
          <w:numId w:val="1165"/>
        </w:numPr>
      </w:pPr>
      <w:r>
        <w:t xml:space="preserve">G4 replication;</w:t>
      </w:r>
    </w:p>
    <w:p>
      <w:pPr>
        <w:pStyle w:val="Compact"/>
        <w:numPr>
          <w:ilvl w:val="0"/>
          <w:numId w:val="1165"/>
        </w:numPr>
      </w:pPr>
      <w:r>
        <w:t xml:space="preserve">G6 variant enrichment at the molecular-replicator level;</w:t>
      </w:r>
    </w:p>
    <w:p>
      <w:pPr>
        <w:pStyle w:val="Compact"/>
        <w:numPr>
          <w:ilvl w:val="0"/>
          <w:numId w:val="1165"/>
        </w:numPr>
      </w:pPr>
      <w:r>
        <w:t xml:space="preserve">and H9’s emphasis on preserving genotype–phenotype association.</w:t>
      </w:r>
    </w:p>
    <w:p>
      <w:pPr>
        <w:pStyle w:val="FirstParagraph"/>
      </w:pPr>
      <w:r>
        <w:t xml:space="preserve">It also gives a direct experimental example of why</w:t>
      </w:r>
      <w:r>
        <w:t xml:space="preserve"> </w:t>
      </w:r>
      <w:r>
        <w:rPr>
          <w:b/>
          <w:bCs/>
        </w:rPr>
        <w:t xml:space="preserve">leakage/crosstalk can destroy selection</w:t>
      </w:r>
      <w:r>
        <w:t xml:space="preserve">: if a useful product diffuses freely between compartments, inactive genotypes can receive the benefit without encoding the function.</w:t>
      </w:r>
    </w:p>
    <w:bookmarkEnd w:id="466"/>
    <w:bookmarkStart w:id="467" w:name="what-it-does-not-establish-9"/>
    <w:p>
      <w:pPr>
        <w:pStyle w:val="Heading2"/>
      </w:pPr>
      <w:r>
        <w:t xml:space="preserve">What it does not establish</w:t>
      </w:r>
    </w:p>
    <w:p>
      <w:pPr>
        <w:pStyle w:val="FirstParagraph"/>
      </w:pPr>
      <w:r>
        <w:t xml:space="preserve">The experiment does not demonstrate reproduced compartments transmitting the selected state through parent–offspring unit lineages.</w:t>
      </w:r>
    </w:p>
    <w:p>
      <w:pPr>
        <w:pStyle w:val="BodyText"/>
      </w:pPr>
      <w:r>
        <w:t xml:space="preserve">Selection acts primarily through</w:t>
      </w:r>
      <w:r>
        <w:t xml:space="preserve"> </w:t>
      </w:r>
      <w:r>
        <w:rPr>
          <w:b/>
          <w:bCs/>
        </w:rPr>
        <w:t xml:space="preserve">DNA copy number</w:t>
      </w:r>
      <w:r>
        <w:t xml:space="preserve">, not through differential reproduction of a vertically inherited protocell lineage.</w:t>
      </w:r>
    </w:p>
    <w:p>
      <w:pPr>
        <w:pStyle w:val="BodyText"/>
      </w:pPr>
      <w:r>
        <w:t xml:space="preserve">Therefore it is not G7 closure.</w:t>
      </w:r>
    </w:p>
    <w:bookmarkEnd w:id="467"/>
    <w:bookmarkStart w:id="468" w:name="motance-consequence-12"/>
    <w:p>
      <w:pPr>
        <w:pStyle w:val="Heading2"/>
      </w:pPr>
      <w:r>
        <w:t xml:space="preserve">Motance consequence</w:t>
      </w:r>
    </w:p>
    <w:p>
      <w:pPr>
        <w:pStyle w:val="FirstParagraph"/>
      </w:pPr>
      <w:r>
        <w:t xml:space="preserve">The experiment strengthens the specific logic behind H9 while further weakening any novelty claim that Motance uniquely introduced genotype–phenotype coupling or function-linked replicator selection.</w:t>
      </w:r>
    </w:p>
    <w:p>
      <w:pPr>
        <w:pStyle w:val="BodyText"/>
      </w:pPr>
      <w:r>
        <w:t xml:space="preserve">Motance’s contribution must remain the closure audit and association-destruction controls, not ownership of the general concept.</w:t>
      </w:r>
    </w:p>
    <w:p>
      <w:r>
        <w:pict>
          <v:rect style="width:0;height:1.5pt" o:hralign="center" o:hrstd="t" o:hr="t"/>
        </w:pict>
      </w:r>
    </w:p>
    <w:bookmarkEnd w:id="468"/>
    <w:bookmarkEnd w:id="469"/>
    <w:bookmarkStart w:id="473" w:name="Xb6d5feb129e60fd6e899be5544e479135493f30"/>
    <w:p>
      <w:pPr>
        <w:pStyle w:val="Heading1"/>
      </w:pPr>
      <w:r>
        <w:t xml:space="preserve">4. De novo membrane formation weakens one version of the membrane-origin paradox</w:t>
      </w:r>
    </w:p>
    <w:p>
      <w:pPr>
        <w:pStyle w:val="FirstParagraph"/>
      </w:pPr>
      <w:r>
        <w:t xml:space="preserve">Khanal, Fracassi, Harjung, Burkart, Devaraj and colleagues published</w:t>
      </w:r>
      <w:r>
        <w:t xml:space="preserve"> </w:t>
      </w:r>
      <w:r>
        <w:rPr>
          <w:i/>
          <w:iCs/>
        </w:rPr>
        <w:t xml:space="preserve">Breaking the membrane heredity paradox through de novo protocell formation</w:t>
      </w:r>
      <w:r>
        <w:t xml:space="preserve"> </w:t>
      </w:r>
      <w:r>
        <w:t xml:space="preserve">in</w:t>
      </w:r>
      <w:r>
        <w:t xml:space="preserve"> </w:t>
      </w:r>
      <w:r>
        <w:rPr>
          <w:i/>
          <w:iCs/>
        </w:rPr>
        <w:t xml:space="preserve">Nature Communications</w:t>
      </w:r>
      <w:r>
        <w:t xml:space="preserve"> </w:t>
      </w:r>
      <w:r>
        <w:t xml:space="preserve">on May 28, 2026.</w:t>
      </w:r>
    </w:p>
    <w:p>
      <w:pPr>
        <w:pStyle w:val="BodyText"/>
      </w:pPr>
      <w:r>
        <w:t xml:space="preserve">The study demonstrates de novo generation of bilayer-forming lipids in the absence of pre-existing lipid membranes.</w:t>
      </w:r>
    </w:p>
    <w:p>
      <w:pPr>
        <w:pStyle w:val="BodyText"/>
      </w:pPr>
      <w:r>
        <w:t xml:space="preserve">Using acetate and cysteine as relatively simple soluble feedstocks, together with soluble enzymatic fatty-acid synthesis machinery, the system generates acyl chains and diacylated lipids that spontaneously assemble into bilayer vesicles.</w:t>
      </w:r>
    </w:p>
    <w:p>
      <w:pPr>
        <w:pStyle w:val="BodyText"/>
      </w:pPr>
      <w:r>
        <w:t xml:space="preserve">The authors also show that:</w:t>
      </w:r>
    </w:p>
    <w:p>
      <w:pPr>
        <w:pStyle w:val="Compact"/>
        <w:numPr>
          <w:ilvl w:val="0"/>
          <w:numId w:val="1166"/>
        </w:numPr>
      </w:pPr>
      <w:r>
        <w:t xml:space="preserve">macromolecules can become encapsulated during vesicle formation;</w:t>
      </w:r>
    </w:p>
    <w:p>
      <w:pPr>
        <w:pStyle w:val="Compact"/>
        <w:numPr>
          <w:ilvl w:val="0"/>
          <w:numId w:val="1166"/>
        </w:numPr>
      </w:pPr>
      <w:r>
        <w:t xml:space="preserve">short pore-forming peptides can allow small precursors to enter while larger enzymes remain retained;</w:t>
      </w:r>
    </w:p>
    <w:p>
      <w:pPr>
        <w:pStyle w:val="Compact"/>
        <w:numPr>
          <w:ilvl w:val="0"/>
          <w:numId w:val="1166"/>
        </w:numPr>
      </w:pPr>
      <w:r>
        <w:t xml:space="preserve">additional lipid synthesis can continue after vesicle formation when fresh precursors are supplied;</w:t>
      </w:r>
    </w:p>
    <w:p>
      <w:pPr>
        <w:pStyle w:val="Compact"/>
        <w:numPr>
          <w:ilvl w:val="0"/>
          <w:numId w:val="1166"/>
        </w:numPr>
      </w:pPr>
      <w:r>
        <w:t xml:space="preserve">and alternative glycolipid membranes can maintain proton gradients.</w:t>
      </w:r>
    </w:p>
    <w:bookmarkStart w:id="470" w:name="what-this-strengthens-17"/>
    <w:p>
      <w:pPr>
        <w:pStyle w:val="Heading2"/>
      </w:pPr>
      <w:r>
        <w:t xml:space="preserve">What this strengthens</w:t>
      </w:r>
    </w:p>
    <w:p>
      <w:pPr>
        <w:pStyle w:val="FirstParagraph"/>
      </w:pPr>
      <w:r>
        <w:t xml:space="preserve">The work strengthens the idea that membrane formation need not require inheritance from a pre-existing bilayer at the earliest compartment stage.</w:t>
      </w:r>
    </w:p>
    <w:p>
      <w:pPr>
        <w:pStyle w:val="BodyText"/>
      </w:pPr>
      <w:r>
        <w:t xml:space="preserve">It provides a mechanistic path:</w:t>
      </w:r>
    </w:p>
    <w:p>
      <w:pPr>
        <w:pStyle w:val="SourceCode"/>
      </w:pPr>
      <w:r>
        <w:rPr>
          <w:rStyle w:val="VerbatimChar"/>
        </w:rPr>
        <w:t xml:space="preserve">soluble carbon feedstock</w:t>
      </w:r>
      <w:r>
        <w:br/>
      </w:r>
      <w:r>
        <w:rPr>
          <w:rStyle w:val="VerbatimChar"/>
        </w:rPr>
        <w:t xml:space="preserve">      ↓</w:t>
      </w:r>
      <w:r>
        <w:br/>
      </w:r>
      <w:r>
        <w:rPr>
          <w:rStyle w:val="VerbatimChar"/>
        </w:rPr>
        <w:t xml:space="preserve">acyl-chain synthesis</w:t>
      </w:r>
      <w:r>
        <w:br/>
      </w:r>
      <w:r>
        <w:rPr>
          <w:rStyle w:val="VerbatimChar"/>
        </w:rPr>
        <w:t xml:space="preserve">      ↓</w:t>
      </w:r>
      <w:r>
        <w:br/>
      </w:r>
      <w:r>
        <w:rPr>
          <w:rStyle w:val="VerbatimChar"/>
        </w:rPr>
        <w:t xml:space="preserve">lipid formation</w:t>
      </w:r>
      <w:r>
        <w:br/>
      </w:r>
      <w:r>
        <w:rPr>
          <w:rStyle w:val="VerbatimChar"/>
        </w:rPr>
        <w:t xml:space="preserve">      ↓</w:t>
      </w:r>
      <w:r>
        <w:br/>
      </w:r>
      <w:r>
        <w:rPr>
          <w:rStyle w:val="VerbatimChar"/>
        </w:rPr>
        <w:t xml:space="preserve">spontaneous bilayer assembly</w:t>
      </w:r>
      <w:r>
        <w:br/>
      </w:r>
      <w:r>
        <w:rPr>
          <w:rStyle w:val="VerbatimChar"/>
        </w:rPr>
        <w:t xml:space="preserve">      ↓</w:t>
      </w:r>
      <w:r>
        <w:br/>
      </w:r>
      <w:r>
        <w:rPr>
          <w:rStyle w:val="VerbatimChar"/>
        </w:rPr>
        <w:t xml:space="preserve">encapsulation + selective permeability</w:t>
      </w:r>
      <w:r>
        <w:br/>
      </w:r>
      <w:r>
        <w:rPr>
          <w:rStyle w:val="VerbatimChar"/>
        </w:rPr>
        <w:t xml:space="preserve">      ↓</w:t>
      </w:r>
      <w:r>
        <w:br/>
      </w:r>
      <w:r>
        <w:rPr>
          <w:rStyle w:val="VerbatimChar"/>
        </w:rPr>
        <w:t xml:space="preserve">continued lipid synthesis</w:t>
      </w:r>
    </w:p>
    <w:p>
      <w:pPr>
        <w:pStyle w:val="FirstParagraph"/>
      </w:pPr>
      <w:r>
        <w:t xml:space="preserve">This strengthens G1/G2 and the coupling of metabolism-like synthesis to compartment formation.</w:t>
      </w:r>
    </w:p>
    <w:bookmarkEnd w:id="470"/>
    <w:bookmarkStart w:id="471" w:name="what-it-does-not-establish-10"/>
    <w:p>
      <w:pPr>
        <w:pStyle w:val="Heading2"/>
      </w:pPr>
      <w:r>
        <w:t xml:space="preserve">What it does not establish</w:t>
      </w:r>
    </w:p>
    <w:p>
      <w:pPr>
        <w:pStyle w:val="FirstParagraph"/>
      </w:pPr>
      <w:r>
        <w:t xml:space="preserve">The system uses evolved soluble enzymes, cofactors, controlled laboratory conditions, and melittin in the transport experiments.</w:t>
      </w:r>
    </w:p>
    <w:p>
      <w:pPr>
        <w:pStyle w:val="BodyText"/>
      </w:pPr>
      <w:r>
        <w:t xml:space="preserve">It does not establish:</w:t>
      </w:r>
    </w:p>
    <w:p>
      <w:pPr>
        <w:pStyle w:val="Compact"/>
        <w:numPr>
          <w:ilvl w:val="0"/>
          <w:numId w:val="1167"/>
        </w:numPr>
      </w:pPr>
      <w:r>
        <w:t xml:space="preserve">copied molecular information;</w:t>
      </w:r>
    </w:p>
    <w:p>
      <w:pPr>
        <w:pStyle w:val="Compact"/>
        <w:numPr>
          <w:ilvl w:val="0"/>
          <w:numId w:val="1167"/>
        </w:numPr>
      </w:pPr>
      <w:r>
        <w:t xml:space="preserve">unit reproduction;</w:t>
      </w:r>
    </w:p>
    <w:p>
      <w:pPr>
        <w:pStyle w:val="Compact"/>
        <w:numPr>
          <w:ilvl w:val="0"/>
          <w:numId w:val="1167"/>
        </w:numPr>
      </w:pPr>
      <w:r>
        <w:t xml:space="preserve">membrane compositional inheritance;</w:t>
      </w:r>
    </w:p>
    <w:p>
      <w:pPr>
        <w:pStyle w:val="Compact"/>
        <w:numPr>
          <w:ilvl w:val="0"/>
          <w:numId w:val="1167"/>
        </w:numPr>
      </w:pPr>
      <w:r>
        <w:t xml:space="preserve">lineage;</w:t>
      </w:r>
    </w:p>
    <w:p>
      <w:pPr>
        <w:pStyle w:val="Compact"/>
        <w:numPr>
          <w:ilvl w:val="0"/>
          <w:numId w:val="1167"/>
        </w:numPr>
      </w:pPr>
      <w:r>
        <w:t xml:space="preserve">or autonomous regeneration of the catalysts.</w:t>
      </w:r>
    </w:p>
    <w:p>
      <w:pPr>
        <w:pStyle w:val="FirstParagraph"/>
      </w:pPr>
      <w:r>
        <w:t xml:space="preserve">The paper’s title concerns the conceptual</w:t>
      </w:r>
      <w:r>
        <w:t xml:space="preserve"> </w:t>
      </w:r>
      <w:r>
        <w:t xml:space="preserve">“</w:t>
      </w:r>
      <w:r>
        <w:t xml:space="preserve">membrane heredity paradox,</w:t>
      </w:r>
      <w:r>
        <w:t xml:space="preserve">”</w:t>
      </w:r>
      <w:r>
        <w:t xml:space="preserve"> </w:t>
      </w:r>
      <w:r>
        <w:t xml:space="preserve">but the experiment does</w:t>
      </w:r>
      <w:r>
        <w:t xml:space="preserve"> </w:t>
      </w:r>
      <w:r>
        <w:rPr>
          <w:b/>
          <w:bCs/>
        </w:rPr>
        <w:t xml:space="preserve">not</w:t>
      </w:r>
      <w:r>
        <w:t xml:space="preserve"> </w:t>
      </w:r>
      <w:r>
        <w:t xml:space="preserve">demonstrate hereditary membrane transmission.</w:t>
      </w:r>
    </w:p>
    <w:bookmarkEnd w:id="471"/>
    <w:bookmarkStart w:id="472" w:name="motance-consequence-13"/>
    <w:p>
      <w:pPr>
        <w:pStyle w:val="Heading2"/>
      </w:pPr>
      <w:r>
        <w:t xml:space="preserve">Motance consequence</w:t>
      </w:r>
    </w:p>
    <w:p>
      <w:pPr>
        <w:pStyle w:val="FirstParagraph"/>
      </w:pPr>
      <w:r>
        <w:t xml:space="preserve">Motance should distinguish two questions:</w:t>
      </w:r>
    </w:p>
    <w:p>
      <w:pPr>
        <w:pStyle w:val="Compact"/>
        <w:numPr>
          <w:ilvl w:val="0"/>
          <w:numId w:val="1168"/>
        </w:numPr>
      </w:pPr>
      <w:r>
        <w:rPr>
          <w:b/>
          <w:bCs/>
        </w:rPr>
        <w:t xml:space="preserve">How can the first membrane-like compartments form without pre-existing membranes?</w:t>
      </w:r>
    </w:p>
    <w:p>
      <w:pPr>
        <w:pStyle w:val="Compact"/>
        <w:numPr>
          <w:ilvl w:val="0"/>
          <w:numId w:val="1168"/>
        </w:numPr>
      </w:pPr>
      <w:r>
        <w:rPr>
          <w:b/>
          <w:bCs/>
        </w:rPr>
        <w:t xml:space="preserve">How does membrane composition later become reliably propagated with a lineage?</w:t>
      </w:r>
    </w:p>
    <w:p>
      <w:pPr>
        <w:pStyle w:val="FirstParagraph"/>
      </w:pPr>
      <w:r>
        <w:t xml:space="preserve">The new work advances the first, not the second.</w:t>
      </w:r>
    </w:p>
    <w:p>
      <w:r>
        <w:pict>
          <v:rect style="width:0;height:1.5pt" o:hralign="center" o:hrstd="t" o:hr="t"/>
        </w:pict>
      </w:r>
    </w:p>
    <w:bookmarkEnd w:id="472"/>
    <w:bookmarkEnd w:id="473"/>
    <w:bookmarkStart w:id="475" w:name="Xecff26e806a52ed45b8567416b5e01331dfc3fe"/>
    <w:p>
      <w:pPr>
        <w:pStyle w:val="Heading1"/>
      </w:pPr>
      <w:r>
        <w:t xml:space="preserve">5. Fusion has a demonstrated mechanical integration cost</w:t>
      </w:r>
    </w:p>
    <w:p>
      <w:pPr>
        <w:pStyle w:val="FirstParagraph"/>
      </w:pPr>
      <w:r>
        <w:t xml:space="preserve">Lira, Cavalcanti, Riske, and Dimova published</w:t>
      </w:r>
      <w:r>
        <w:t xml:space="preserve"> </w:t>
      </w:r>
      <w:r>
        <w:rPr>
          <w:i/>
          <w:iCs/>
        </w:rPr>
        <w:t xml:space="preserve">The hidden cost of fusion: Intrinsic asymmetry in vesicle fusion restricts synthetic cell growth</w:t>
      </w:r>
      <w:r>
        <w:t xml:space="preserve"> </w:t>
      </w:r>
      <w:r>
        <w:t xml:space="preserve">in</w:t>
      </w:r>
      <w:r>
        <w:t xml:space="preserve"> </w:t>
      </w:r>
      <w:r>
        <w:rPr>
          <w:i/>
          <w:iCs/>
        </w:rPr>
        <w:t xml:space="preserve">Biophysical Journal</w:t>
      </w:r>
      <w:r>
        <w:t xml:space="preserve"> </w:t>
      </w:r>
      <w:r>
        <w:t xml:space="preserve">in July 2026.</w:t>
      </w:r>
    </w:p>
    <w:p>
      <w:pPr>
        <w:pStyle w:val="BodyText"/>
      </w:pPr>
      <w:r>
        <w:t xml:space="preserve">The researchers drove large-scale fusion of small content-loaded vesicles into cell-sized giant unilamellar vesicles.</w:t>
      </w:r>
    </w:p>
    <w:p>
      <w:pPr>
        <w:pStyle w:val="BodyText"/>
      </w:pPr>
      <w:r>
        <w:t xml:space="preserve">Fusion efficiently delivered both membrane material and internal cargo, but repeated fusion generated an imbalance between the numbers of lipids in the two membrane leaflets.</w:t>
      </w:r>
    </w:p>
    <w:p>
      <w:pPr>
        <w:pStyle w:val="BodyText"/>
      </w:pPr>
      <w:r>
        <w:t xml:space="preserve">That asymmetry produced:</w:t>
      </w:r>
    </w:p>
    <w:p>
      <w:pPr>
        <w:pStyle w:val="Compact"/>
        <w:numPr>
          <w:ilvl w:val="0"/>
          <w:numId w:val="1169"/>
        </w:numPr>
      </w:pPr>
      <w:r>
        <w:t xml:space="preserve">spontaneous curvature;</w:t>
      </w:r>
    </w:p>
    <w:p>
      <w:pPr>
        <w:pStyle w:val="Compact"/>
        <w:numPr>
          <w:ilvl w:val="0"/>
          <w:numId w:val="1169"/>
        </w:numPr>
      </w:pPr>
      <w:r>
        <w:t xml:space="preserve">membrane tension;</w:t>
      </w:r>
    </w:p>
    <w:p>
      <w:pPr>
        <w:pStyle w:val="Compact"/>
        <w:numPr>
          <w:ilvl w:val="0"/>
          <w:numId w:val="1169"/>
        </w:numPr>
      </w:pPr>
      <w:r>
        <w:t xml:space="preserve">budding;</w:t>
      </w:r>
    </w:p>
    <w:p>
      <w:pPr>
        <w:pStyle w:val="Compact"/>
        <w:numPr>
          <w:ilvl w:val="0"/>
          <w:numId w:val="1169"/>
        </w:numPr>
      </w:pPr>
      <w:r>
        <w:t xml:space="preserve">leakage;</w:t>
      </w:r>
    </w:p>
    <w:p>
      <w:pPr>
        <w:pStyle w:val="Compact"/>
        <w:numPr>
          <w:ilvl w:val="0"/>
          <w:numId w:val="1169"/>
        </w:numPr>
      </w:pPr>
      <w:r>
        <w:t xml:space="preserve">pore formation;</w:t>
      </w:r>
    </w:p>
    <w:p>
      <w:pPr>
        <w:pStyle w:val="Compact"/>
        <w:numPr>
          <w:ilvl w:val="0"/>
          <w:numId w:val="1169"/>
        </w:numPr>
      </w:pPr>
      <w:r>
        <w:t xml:space="preserve">and rupture.</w:t>
      </w:r>
    </w:p>
    <w:p>
      <w:pPr>
        <w:pStyle w:val="FirstParagraph"/>
      </w:pPr>
      <w:r>
        <w:t xml:space="preserve">Hemifusion amplified these destabilizing effects.</w:t>
      </w:r>
    </w:p>
    <w:bookmarkStart w:id="474" w:name="what-this-strengthens-18"/>
    <w:p>
      <w:pPr>
        <w:pStyle w:val="Heading2"/>
      </w:pPr>
      <w:r>
        <w:t xml:space="preserve">What this strengthens</w:t>
      </w:r>
    </w:p>
    <w:p>
      <w:pPr>
        <w:pStyle w:val="FirstParagraph"/>
      </w:pPr>
      <w:r>
        <w:t xml:space="preserve">This provides a direct</w:t>
      </w:r>
      <w:r>
        <w:t xml:space="preserve"> </w:t>
      </w:r>
      <w:r>
        <w:rPr>
          <w:b/>
          <w:bCs/>
        </w:rPr>
        <w:t xml:space="preserve">mechanical integration burden</w:t>
      </w:r>
      <w:r>
        <w:t xml:space="preserve"> </w:t>
      </w:r>
      <w:r>
        <w:t xml:space="preserve">associated with a process that otherwise solves useful Motance operations such as:</w:t>
      </w:r>
    </w:p>
    <w:p>
      <w:pPr>
        <w:pStyle w:val="Compact"/>
        <w:numPr>
          <w:ilvl w:val="0"/>
          <w:numId w:val="1170"/>
        </w:numPr>
      </w:pPr>
      <w:r>
        <w:t xml:space="preserve">feeding;</w:t>
      </w:r>
    </w:p>
    <w:p>
      <w:pPr>
        <w:pStyle w:val="Compact"/>
        <w:numPr>
          <w:ilvl w:val="0"/>
          <w:numId w:val="1170"/>
        </w:numPr>
      </w:pPr>
      <w:r>
        <w:t xml:space="preserve">membrane growth;</w:t>
      </w:r>
    </w:p>
    <w:p>
      <w:pPr>
        <w:pStyle w:val="Compact"/>
        <w:numPr>
          <w:ilvl w:val="0"/>
          <w:numId w:val="1170"/>
        </w:numPr>
      </w:pPr>
      <w:r>
        <w:t xml:space="preserve">cargo transfer;</w:t>
      </w:r>
    </w:p>
    <w:p>
      <w:pPr>
        <w:pStyle w:val="Compact"/>
        <w:numPr>
          <w:ilvl w:val="0"/>
          <w:numId w:val="1170"/>
        </w:numPr>
      </w:pPr>
      <w:r>
        <w:t xml:space="preserve">and molecular exchange.</w:t>
      </w:r>
    </w:p>
    <w:p>
      <w:pPr>
        <w:pStyle w:val="FirstParagraph"/>
      </w:pPr>
      <w:r>
        <w:t xml:space="preserve">The relevant structure is:</w:t>
      </w:r>
    </w:p>
    <w:p>
      <w:pPr>
        <w:pStyle w:val="SourceCode"/>
      </w:pPr>
      <w:r>
        <w:rPr>
          <w:rStyle w:val="VerbatimChar"/>
        </w:rPr>
        <w:t xml:space="preserve">more fusion</w:t>
      </w:r>
      <w:r>
        <w:br/>
      </w:r>
      <w:r>
        <w:rPr>
          <w:rStyle w:val="VerbatimChar"/>
        </w:rPr>
        <w:t xml:space="preserve">   ├── more resources / membrane / cargo</w:t>
      </w:r>
      <w:r>
        <w:br/>
      </w:r>
      <w:r>
        <w:rPr>
          <w:rStyle w:val="VerbatimChar"/>
        </w:rPr>
        <w:t xml:space="preserve">   └── more leaflet asymmetry</w:t>
      </w:r>
      <w:r>
        <w:br/>
      </w:r>
      <w:r>
        <w:rPr>
          <w:rStyle w:val="VerbatimChar"/>
        </w:rPr>
        <w:t xml:space="preserve">               ↓</w:t>
      </w:r>
      <w:r>
        <w:br/>
      </w:r>
      <w:r>
        <w:rPr>
          <w:rStyle w:val="VerbatimChar"/>
        </w:rPr>
        <w:t xml:space="preserve">       curvature + tension</w:t>
      </w:r>
      <w:r>
        <w:br/>
      </w:r>
      <w:r>
        <w:rPr>
          <w:rStyle w:val="VerbatimChar"/>
        </w:rPr>
        <w:t xml:space="preserve">               ↓</w:t>
      </w:r>
      <w:r>
        <w:br/>
      </w:r>
      <w:r>
        <w:rPr>
          <w:rStyle w:val="VerbatimChar"/>
        </w:rPr>
        <w:t xml:space="preserve">       leakage / budding / rupture</w:t>
      </w:r>
    </w:p>
    <w:p>
      <w:pPr>
        <w:pStyle w:val="FirstParagraph"/>
      </w:pPr>
      <w:r>
        <w:t xml:space="preserve">This substantially strengthens the revised H10 logic.</w:t>
      </w:r>
    </w:p>
    <w:p>
      <w:pPr>
        <w:pStyle w:val="BodyText"/>
      </w:pPr>
      <w:r>
        <w:t xml:space="preserve">Exchange can fail not only by molecular dilution or loss of state–unit association, but by physically destabilizing the compartment that is supposed to continue the lineage.</w:t>
      </w:r>
    </w:p>
    <w:p>
      <w:r>
        <w:pict>
          <v:rect style="width:0;height:1.5pt" o:hralign="center" o:hrstd="t" o:hr="t"/>
        </w:pict>
      </w:r>
    </w:p>
    <w:bookmarkEnd w:id="474"/>
    <w:bookmarkEnd w:id="475"/>
    <w:bookmarkStart w:id="478" w:name="Xa26c20470c7c004fa2f548c03e80ddbff726d36"/>
    <w:p>
      <w:pPr>
        <w:pStyle w:val="Heading1"/>
      </w:pPr>
      <w:r>
        <w:t xml:space="preserve">6. Lipid flip-flop can relieve the fusion-growth burden and promote division</w:t>
      </w:r>
    </w:p>
    <w:p>
      <w:pPr>
        <w:pStyle w:val="FirstParagraph"/>
      </w:pPr>
      <w:r>
        <w:t xml:space="preserve">Lira, van Tilburg, Marrink, and Dekker published</w:t>
      </w:r>
      <w:r>
        <w:t xml:space="preserve"> </w:t>
      </w:r>
      <w:r>
        <w:rPr>
          <w:i/>
          <w:iCs/>
        </w:rPr>
        <w:t xml:space="preserve">Flip Flop-Associated Growth and Division of Synthetic Cells</w:t>
      </w:r>
      <w:r>
        <w:t xml:space="preserve"> </w:t>
      </w:r>
      <w:r>
        <w:t xml:space="preserve">in</w:t>
      </w:r>
      <w:r>
        <w:t xml:space="preserve"> </w:t>
      </w:r>
      <w:r>
        <w:rPr>
          <w:i/>
          <w:iCs/>
        </w:rPr>
        <w:t xml:space="preserve">ACS Nano</w:t>
      </w:r>
      <w:r>
        <w:t xml:space="preserve"> </w:t>
      </w:r>
      <w:r>
        <w:t xml:space="preserve">in 2026.</w:t>
      </w:r>
    </w:p>
    <w:p>
      <w:pPr>
        <w:pStyle w:val="BodyText"/>
      </w:pPr>
      <w:r>
        <w:t xml:space="preserve">The study examines growth of giant vesicles through fusion with many smaller vesicles while varying the ability of lipids or other molecules to redistribute between membrane leaflets.</w:t>
      </w:r>
    </w:p>
    <w:p>
      <w:pPr>
        <w:pStyle w:val="BodyText"/>
      </w:pPr>
      <w:r>
        <w:t xml:space="preserve">When trans-bilayer flip-flop could relieve the number imbalance between the two leaflets, curvature stress was reduced and growing vesicles formed more symmetric buds without major loss of membrane integrity. Increasing neck curvature could then lead to bud scission.</w:t>
      </w:r>
    </w:p>
    <w:bookmarkStart w:id="476" w:name="what-this-strengthens-19"/>
    <w:p>
      <w:pPr>
        <w:pStyle w:val="Heading2"/>
      </w:pPr>
      <w:r>
        <w:t xml:space="preserve">What this strengthens</w:t>
      </w:r>
    </w:p>
    <w:p>
      <w:pPr>
        <w:pStyle w:val="FirstParagraph"/>
      </w:pPr>
      <w:r>
        <w:t xml:space="preserve">Together with the</w:t>
      </w:r>
      <w:r>
        <w:t xml:space="preserve"> </w:t>
      </w:r>
      <w:r>
        <w:t xml:space="preserve">“</w:t>
      </w:r>
      <w:r>
        <w:t xml:space="preserve">hidden cost of fusion</w:t>
      </w:r>
      <w:r>
        <w:t xml:space="preserve">”</w:t>
      </w:r>
      <w:r>
        <w:t xml:space="preserve"> </w:t>
      </w:r>
      <w:r>
        <w:t xml:space="preserve">work, this demonstrates a paired mechanism:</w:t>
      </w:r>
    </w:p>
    <w:p>
      <w:pPr>
        <w:pStyle w:val="SourceCode"/>
      </w:pPr>
      <w:r>
        <w:rPr>
          <w:rStyle w:val="VerbatimChar"/>
        </w:rPr>
        <w:t xml:space="preserve">fusion-driven growth</w:t>
      </w:r>
      <w:r>
        <w:br/>
      </w:r>
      <w:r>
        <w:rPr>
          <w:rStyle w:val="VerbatimChar"/>
        </w:rPr>
        <w:t xml:space="preserve">      ↓</w:t>
      </w:r>
      <w:r>
        <w:br/>
      </w:r>
      <w:r>
        <w:rPr>
          <w:rStyle w:val="VerbatimChar"/>
        </w:rPr>
        <w:t xml:space="preserve">leaflet asymmetry</w:t>
      </w:r>
      <w:r>
        <w:br/>
      </w:r>
      <w:r>
        <w:rPr>
          <w:rStyle w:val="VerbatimChar"/>
        </w:rPr>
        <w:t xml:space="preserve">      ↓</w:t>
      </w:r>
      <w:r>
        <w:br/>
      </w:r>
      <w:r>
        <w:rPr>
          <w:rStyle w:val="VerbatimChar"/>
        </w:rPr>
        <w:t xml:space="preserve">curvature stress</w:t>
      </w:r>
      <w:r>
        <w:br/>
      </w:r>
      <w:r>
        <w:rPr>
          <w:rStyle w:val="VerbatimChar"/>
        </w:rPr>
        <w:t xml:space="preserve">      ↓</w:t>
      </w:r>
      <w:r>
        <w:br/>
      </w:r>
      <w:r>
        <w:rPr>
          <w:rStyle w:val="VerbatimChar"/>
        </w:rPr>
        <w:t xml:space="preserve">[without relaxation] leakage / rupture / pathological budding</w:t>
      </w:r>
      <w:r>
        <w:br/>
      </w:r>
      <w:r>
        <w:rPr>
          <w:rStyle w:val="VerbatimChar"/>
        </w:rPr>
        <w:t xml:space="preserve">      ↓</w:t>
      </w:r>
      <w:r>
        <w:br/>
      </w:r>
      <w:r>
        <w:rPr>
          <w:rStyle w:val="VerbatimChar"/>
        </w:rPr>
        <w:t xml:space="preserve">[with flip-flop] stress relief + more controlled budding / scission</w:t>
      </w:r>
    </w:p>
    <w:p>
      <w:pPr>
        <w:pStyle w:val="FirstParagraph"/>
      </w:pPr>
      <w:r>
        <w:t xml:space="preserve">This is relevant to G5a because it identifies a physical route by which membrane growth can generate division-like morphology and scission.</w:t>
      </w:r>
    </w:p>
    <w:p>
      <w:pPr>
        <w:pStyle w:val="BodyText"/>
      </w:pPr>
      <w:r>
        <w:t xml:space="preserve">It also strengthens Motance’s broader principle that constructive motion depends on</w:t>
      </w:r>
      <w:r>
        <w:t xml:space="preserve"> </w:t>
      </w:r>
      <w:r>
        <w:rPr>
          <w:b/>
          <w:bCs/>
        </w:rPr>
        <w:t xml:space="preserve">constraint plus relaxation mechanisms</w:t>
      </w:r>
      <w:r>
        <w:t xml:space="preserve">. The same flux that drives growth can become destructive unless another physical process dissipates the resulting stress in a compatible way.</w:t>
      </w:r>
    </w:p>
    <w:bookmarkEnd w:id="476"/>
    <w:bookmarkStart w:id="477" w:name="what-it-does-not-establish-11"/>
    <w:p>
      <w:pPr>
        <w:pStyle w:val="Heading2"/>
      </w:pPr>
      <w:r>
        <w:t xml:space="preserve">What it does not establish</w:t>
      </w:r>
    </w:p>
    <w:p>
      <w:pPr>
        <w:pStyle w:val="FirstParagraph"/>
      </w:pPr>
      <w:r>
        <w:t xml:space="preserve">No copied causal state is inherited through repeated descendant lineages.</w:t>
      </w:r>
    </w:p>
    <w:p>
      <w:pPr>
        <w:pStyle w:val="BodyText"/>
      </w:pPr>
      <w:r>
        <w:t xml:space="preserve">This is a physical reproduction module, not heredity closure.</w:t>
      </w:r>
    </w:p>
    <w:p>
      <w:r>
        <w:pict>
          <v:rect style="width:0;height:1.5pt" o:hralign="center" o:hrstd="t" o:hr="t"/>
        </w:pict>
      </w:r>
    </w:p>
    <w:bookmarkEnd w:id="477"/>
    <w:bookmarkEnd w:id="478"/>
    <w:bookmarkStart w:id="481" w:name="X784ed89e0c757e577fb255f81e9999f10f190dd"/>
    <w:p>
      <w:pPr>
        <w:pStyle w:val="Heading1"/>
      </w:pPr>
      <w:r>
        <w:t xml:space="preserve">7. A genome-encoded one-protein divisome strengthens G5a but remains a preprint</w:t>
      </w:r>
    </w:p>
    <w:p>
      <w:pPr>
        <w:pStyle w:val="FirstParagraph"/>
      </w:pPr>
      <w:r>
        <w:t xml:space="preserve">Sharma, Nafar, Kerssemakers, Fernández, Koenderink, and Dekker posted</w:t>
      </w:r>
      <w:r>
        <w:t xml:space="preserve"> </w:t>
      </w:r>
      <w:r>
        <w:rPr>
          <w:i/>
          <w:iCs/>
        </w:rPr>
        <w:t xml:space="preserve">Division of Synthetic Cells Using a Genomically Encoded One-Protein Divisome</w:t>
      </w:r>
      <w:r>
        <w:t xml:space="preserve"> </w:t>
      </w:r>
      <w:r>
        <w:t xml:space="preserve">to bioRxiv in July 2026.</w:t>
      </w:r>
    </w:p>
    <w:p>
      <w:pPr>
        <w:pStyle w:val="BodyText"/>
      </w:pPr>
      <w:r>
        <w:t xml:space="preserve">The authors expressed bacterial Dynamin A (DynA) from DNA inside pre-shaped dumbbell vesicles. DynA accumulated at membrane necks and drove complete membrane scission. They also showed that the smaller D1 domain can perform the same abscission function with substantially improved expression yield and a lower genetic burden.</w:t>
      </w:r>
    </w:p>
    <w:bookmarkStart w:id="479" w:name="what-this-strengthens-20"/>
    <w:p>
      <w:pPr>
        <w:pStyle w:val="Heading2"/>
      </w:pPr>
      <w:r>
        <w:t xml:space="preserve">What this strengthens</w:t>
      </w:r>
    </w:p>
    <w:p>
      <w:pPr>
        <w:pStyle w:val="FirstParagraph"/>
      </w:pPr>
      <w:r>
        <w:t xml:space="preserve">The result strengthens engineered G5a by moving a division step from externally added purified protein to a genetically encoded internal module:</w:t>
      </w:r>
    </w:p>
    <w:p>
      <w:pPr>
        <w:pStyle w:val="SourceCode"/>
      </w:pPr>
      <w:r>
        <w:rPr>
          <w:rStyle w:val="VerbatimChar"/>
        </w:rPr>
        <w:t xml:space="preserve">DNA</w:t>
      </w:r>
      <w:r>
        <w:br/>
      </w:r>
      <w:r>
        <w:rPr>
          <w:rStyle w:val="VerbatimChar"/>
        </w:rPr>
        <w:t xml:space="preserve"> ↓</w:t>
      </w:r>
      <w:r>
        <w:br/>
      </w:r>
      <w:r>
        <w:rPr>
          <w:rStyle w:val="VerbatimChar"/>
        </w:rPr>
        <w:t xml:space="preserve">DynA / D1 expression</w:t>
      </w:r>
      <w:r>
        <w:br/>
      </w:r>
      <w:r>
        <w:rPr>
          <w:rStyle w:val="VerbatimChar"/>
        </w:rPr>
        <w:t xml:space="preserve"> ↓</w:t>
      </w:r>
      <w:r>
        <w:br/>
      </w:r>
      <w:r>
        <w:rPr>
          <w:rStyle w:val="VerbatimChar"/>
        </w:rPr>
        <w:t xml:space="preserve">neck localization</w:t>
      </w:r>
      <w:r>
        <w:br/>
      </w:r>
      <w:r>
        <w:rPr>
          <w:rStyle w:val="VerbatimChar"/>
        </w:rPr>
        <w:t xml:space="preserve"> ↓</w:t>
      </w:r>
      <w:r>
        <w:br/>
      </w:r>
      <w:r>
        <w:rPr>
          <w:rStyle w:val="VerbatimChar"/>
        </w:rPr>
        <w:t xml:space="preserve">membrane scission</w:t>
      </w:r>
      <w:r>
        <w:br/>
      </w:r>
      <w:r>
        <w:rPr>
          <w:rStyle w:val="VerbatimChar"/>
        </w:rPr>
        <w:t xml:space="preserve"> ↓</w:t>
      </w:r>
      <w:r>
        <w:br/>
      </w:r>
      <w:r>
        <w:rPr>
          <w:rStyle w:val="VerbatimChar"/>
        </w:rPr>
        <w:t xml:space="preserve">two physically separated units</w:t>
      </w:r>
    </w:p>
    <w:p>
      <w:pPr>
        <w:pStyle w:val="FirstParagraph"/>
      </w:pPr>
      <w:r>
        <w:t xml:space="preserve">The smaller D1 result is also relevant to</w:t>
      </w:r>
      <w:r>
        <w:t xml:space="preserve"> </w:t>
      </w:r>
      <w:r>
        <w:rPr>
          <w:b/>
          <w:bCs/>
        </w:rPr>
        <w:t xml:space="preserve">integration burden</w:t>
      </w:r>
      <w:r>
        <w:t xml:space="preserve">. A simpler module can reduce genome size, translational load, and expression failure.</w:t>
      </w:r>
    </w:p>
    <w:bookmarkEnd w:id="479"/>
    <w:bookmarkStart w:id="480" w:name="what-it-does-not-establish-12"/>
    <w:p>
      <w:pPr>
        <w:pStyle w:val="Heading2"/>
      </w:pPr>
      <w:r>
        <w:t xml:space="preserve">What it does not establish</w:t>
      </w:r>
    </w:p>
    <w:p>
      <w:pPr>
        <w:pStyle w:val="FirstParagraph"/>
      </w:pPr>
      <w:r>
        <w:t xml:space="preserve">The starting vesicles are already pre-deformed into division-ready dumbbell geometries.</w:t>
      </w:r>
    </w:p>
    <w:p>
      <w:pPr>
        <w:pStyle w:val="BodyText"/>
      </w:pPr>
      <w:r>
        <w:t xml:space="preserve">The work does not demonstrate:</w:t>
      </w:r>
    </w:p>
    <w:p>
      <w:pPr>
        <w:pStyle w:val="Compact"/>
        <w:numPr>
          <w:ilvl w:val="0"/>
          <w:numId w:val="1171"/>
        </w:numPr>
      </w:pPr>
      <w:r>
        <w:t xml:space="preserve">autonomous generation of the division geometry;</w:t>
      </w:r>
    </w:p>
    <w:p>
      <w:pPr>
        <w:pStyle w:val="Compact"/>
        <w:numPr>
          <w:ilvl w:val="0"/>
          <w:numId w:val="1171"/>
        </w:numPr>
      </w:pPr>
      <w:r>
        <w:t xml:space="preserve">repeated growth–division cycles;</w:t>
      </w:r>
    </w:p>
    <w:p>
      <w:pPr>
        <w:pStyle w:val="Compact"/>
        <w:numPr>
          <w:ilvl w:val="0"/>
          <w:numId w:val="1171"/>
        </w:numPr>
      </w:pPr>
      <w:r>
        <w:t xml:space="preserve">copied-state partitioning;</w:t>
      </w:r>
    </w:p>
    <w:p>
      <w:pPr>
        <w:pStyle w:val="Compact"/>
        <w:numPr>
          <w:ilvl w:val="0"/>
          <w:numId w:val="1171"/>
        </w:numPr>
      </w:pPr>
      <w:r>
        <w:t xml:space="preserve">or lineage-level selection.</w:t>
      </w:r>
    </w:p>
    <w:p>
      <w:pPr>
        <w:pStyle w:val="FirstParagraph"/>
      </w:pPr>
      <w:r>
        <w:t xml:space="preserve">It remains a</w:t>
      </w:r>
      <w:r>
        <w:t xml:space="preserve"> </w:t>
      </w:r>
      <w:r>
        <w:rPr>
          <w:b/>
          <w:bCs/>
        </w:rPr>
        <w:t xml:space="preserve">preprint</w:t>
      </w:r>
      <w:r>
        <w:t xml:space="preserve">, so its evidentiary status is provisional.</w:t>
      </w:r>
    </w:p>
    <w:p>
      <w:r>
        <w:pict>
          <v:rect style="width:0;height:1.5pt" o:hralign="center" o:hrstd="t" o:hr="t"/>
        </w:pict>
      </w:r>
    </w:p>
    <w:bookmarkEnd w:id="480"/>
    <w:bookmarkEnd w:id="481"/>
    <w:bookmarkStart w:id="483" w:name="X14757f52f8131a9eec19bddd90d25318f04aaae"/>
    <w:p>
      <w:pPr>
        <w:pStyle w:val="Heading1"/>
      </w:pPr>
      <w:r>
        <w:t xml:space="preserve">8. Combinatorial optimization shows increasing integration non-additivity</w:t>
      </w:r>
    </w:p>
    <w:p>
      <w:pPr>
        <w:pStyle w:val="FirstParagraph"/>
      </w:pPr>
      <w:r>
        <w:t xml:space="preserve">Van den Brink, Claassens, and Danelon published</w:t>
      </w:r>
      <w:r>
        <w:t xml:space="preserve"> </w:t>
      </w:r>
      <w:r>
        <w:rPr>
          <w:i/>
          <w:iCs/>
        </w:rPr>
        <w:t xml:space="preserve">Combinatorial Optimization of Protein Systems in Synthetic Cells</w:t>
      </w:r>
      <w:r>
        <w:t xml:space="preserve"> </w:t>
      </w:r>
      <w:r>
        <w:t xml:space="preserve">in</w:t>
      </w:r>
      <w:r>
        <w:t xml:space="preserve"> </w:t>
      </w:r>
      <w:r>
        <w:rPr>
          <w:i/>
          <w:iCs/>
        </w:rPr>
        <w:t xml:space="preserve">ACS Synthetic Biology</w:t>
      </w:r>
      <w:r>
        <w:t xml:space="preserve"> </w:t>
      </w:r>
      <w:r>
        <w:t xml:space="preserve">in August 2026.</w:t>
      </w:r>
    </w:p>
    <w:p>
      <w:pPr>
        <w:pStyle w:val="BodyText"/>
      </w:pPr>
      <w:r>
        <w:t xml:space="preserve">The authors built combinatorial genetic libraries to optimize two core synthetic-cell modules:</w:t>
      </w:r>
    </w:p>
    <w:p>
      <w:pPr>
        <w:pStyle w:val="Compact"/>
        <w:numPr>
          <w:ilvl w:val="0"/>
          <w:numId w:val="1172"/>
        </w:numPr>
      </w:pPr>
      <w:r>
        <w:t xml:space="preserve">a two-gene DNA self-replicator;</w:t>
      </w:r>
    </w:p>
    <w:p>
      <w:pPr>
        <w:pStyle w:val="Compact"/>
        <w:numPr>
          <w:ilvl w:val="0"/>
          <w:numId w:val="1172"/>
        </w:numPr>
      </w:pPr>
      <w:r>
        <w:t xml:space="preserve">and a larger multigene phospholipid-synthesis pathway.</w:t>
      </w:r>
    </w:p>
    <w:p>
      <w:pPr>
        <w:pStyle w:val="FirstParagraph"/>
      </w:pPr>
      <w:r>
        <w:t xml:space="preserve">For the relatively simple two-gene replicator, the effects of individual mutations were highly predictive of combined performance.</w:t>
      </w:r>
    </w:p>
    <w:p>
      <w:pPr>
        <w:pStyle w:val="BodyText"/>
      </w:pPr>
      <w:r>
        <w:t xml:space="preserve">For the larger pathway, predictive accuracy declined.</w:t>
      </w:r>
    </w:p>
    <w:p>
      <w:pPr>
        <w:pStyle w:val="BodyText"/>
      </w:pPr>
      <w:r>
        <w:t xml:space="preserve">The result highlights increasingly important:</w:t>
      </w:r>
    </w:p>
    <w:p>
      <w:pPr>
        <w:pStyle w:val="Compact"/>
        <w:numPr>
          <w:ilvl w:val="0"/>
          <w:numId w:val="1173"/>
        </w:numPr>
      </w:pPr>
      <w:r>
        <w:t xml:space="preserve">epistasis;</w:t>
      </w:r>
    </w:p>
    <w:p>
      <w:pPr>
        <w:pStyle w:val="Compact"/>
        <w:numPr>
          <w:ilvl w:val="0"/>
          <w:numId w:val="1173"/>
        </w:numPr>
      </w:pPr>
      <w:r>
        <w:t xml:space="preserve">expression stoichiometry;</w:t>
      </w:r>
    </w:p>
    <w:p>
      <w:pPr>
        <w:pStyle w:val="Compact"/>
        <w:numPr>
          <w:ilvl w:val="0"/>
          <w:numId w:val="1173"/>
        </w:numPr>
      </w:pPr>
      <w:r>
        <w:t xml:space="preserve">competition for translational resources;</w:t>
      </w:r>
    </w:p>
    <w:p>
      <w:pPr>
        <w:pStyle w:val="Compact"/>
        <w:numPr>
          <w:ilvl w:val="0"/>
          <w:numId w:val="1173"/>
        </w:numPr>
      </w:pPr>
      <w:r>
        <w:t xml:space="preserve">and context-dependent interactions</w:t>
      </w:r>
    </w:p>
    <w:p>
      <w:pPr>
        <w:pStyle w:val="FirstParagraph"/>
      </w:pPr>
      <w:r>
        <w:t xml:space="preserve">as system complexity rises.</w:t>
      </w:r>
    </w:p>
    <w:bookmarkStart w:id="482" w:name="motance-consequence-14"/>
    <w:p>
      <w:pPr>
        <w:pStyle w:val="Heading2"/>
      </w:pPr>
      <w:r>
        <w:t xml:space="preserve">Motance consequence</w:t>
      </w:r>
    </w:p>
    <w:p>
      <w:pPr>
        <w:pStyle w:val="FirstParagraph"/>
      </w:pPr>
      <w:r>
        <w:t xml:space="preserve">This is direct support for the existing</w:t>
      </w:r>
      <w:r>
        <w:t xml:space="preserve"> </w:t>
      </w:r>
      <w:r>
        <w:rPr>
          <w:b/>
          <w:bCs/>
        </w:rPr>
        <w:t xml:space="preserve">integration-burden</w:t>
      </w:r>
      <w:r>
        <w:t xml:space="preserve"> </w:t>
      </w:r>
      <w:r>
        <w:t xml:space="preserve">principle:</w:t>
      </w:r>
    </w:p>
    <w:p>
      <w:pPr>
        <w:pStyle w:val="BlockText"/>
      </w:pPr>
      <w:r>
        <w:rPr>
          <w:b/>
          <w:bCs/>
        </w:rPr>
        <w:t xml:space="preserve">Module performance is not generally additive.</w:t>
      </w:r>
    </w:p>
    <w:p>
      <w:pPr>
        <w:pStyle w:val="FirstParagraph"/>
      </w:pPr>
      <w:r>
        <w:t xml:space="preserve">The larger the closure network becomes, the less justified it is to infer whole-system behavior from independent module measurements.</w:t>
      </w:r>
    </w:p>
    <w:p>
      <w:pPr>
        <w:pStyle w:val="BodyText"/>
      </w:pPr>
      <w:r>
        <w:t xml:space="preserve">A Motance closure experiment therefore needs to measure the assembled system rather than sum the successes of its components.</w:t>
      </w:r>
    </w:p>
    <w:p>
      <w:r>
        <w:pict>
          <v:rect style="width:0;height:1.5pt" o:hralign="center" o:hrstd="t" o:hr="t"/>
        </w:pict>
      </w:r>
    </w:p>
    <w:bookmarkEnd w:id="482"/>
    <w:bookmarkEnd w:id="483"/>
    <w:bookmarkStart w:id="486" w:name="X1e8a0dc171ca1a44135662f7f4bd43aef9f8a7f"/>
    <w:p>
      <w:pPr>
        <w:pStyle w:val="Heading1"/>
      </w:pPr>
      <w:r>
        <w:t xml:space="preserve">9. Multilevel-selection theory independently strengthens H9</w:t>
      </w:r>
    </w:p>
    <w:p>
      <w:pPr>
        <w:pStyle w:val="FirstParagraph"/>
      </w:pPr>
      <w:r>
        <w:t xml:space="preserve">Eugene Koonin posted</w:t>
      </w:r>
      <w:r>
        <w:t xml:space="preserve"> </w:t>
      </w:r>
      <w:r>
        <w:rPr>
          <w:i/>
          <w:iCs/>
        </w:rPr>
        <w:t xml:space="preserve">The first major transition: Origin of life from a multilevel selection perspective</w:t>
      </w:r>
      <w:r>
        <w:t xml:space="preserve"> </w:t>
      </w:r>
      <w:r>
        <w:t xml:space="preserve">to arXiv on August 23, 2026.</w:t>
      </w:r>
    </w:p>
    <w:p>
      <w:pPr>
        <w:pStyle w:val="BodyText"/>
      </w:pPr>
      <w:r>
        <w:t xml:space="preserve">The model explicitly separates:</w:t>
      </w:r>
    </w:p>
    <w:p>
      <w:pPr>
        <w:pStyle w:val="Compact"/>
        <w:numPr>
          <w:ilvl w:val="0"/>
          <w:numId w:val="1174"/>
        </w:numPr>
      </w:pPr>
      <w:r>
        <w:t xml:space="preserve">molecular</w:t>
      </w:r>
      <w:r>
        <w:t xml:space="preserve"> </w:t>
      </w:r>
      <w:r>
        <w:rPr>
          <w:b/>
          <w:bCs/>
        </w:rPr>
        <w:t xml:space="preserve">replicators</w:t>
      </w:r>
      <w:r>
        <w:t xml:space="preserve">;</w:t>
      </w:r>
    </w:p>
    <w:p>
      <w:pPr>
        <w:pStyle w:val="Compact"/>
        <w:numPr>
          <w:ilvl w:val="0"/>
          <w:numId w:val="1174"/>
        </w:numPr>
      </w:pPr>
      <w:r>
        <w:t xml:space="preserve">and compartmental</w:t>
      </w:r>
      <w:r>
        <w:t xml:space="preserve"> </w:t>
      </w:r>
      <w:r>
        <w:rPr>
          <w:b/>
          <w:bCs/>
        </w:rPr>
        <w:t xml:space="preserve">reproducers</w:t>
      </w:r>
      <w:r>
        <w:t xml:space="preserve">.</w:t>
      </w:r>
    </w:p>
    <w:p>
      <w:pPr>
        <w:pStyle w:val="FirstParagraph"/>
      </w:pPr>
      <w:r>
        <w:t xml:space="preserve">It finds conditions under which replicator-bearing protocells can outcompete empty protocells and argues that replication must become coupled to protocell division for the combined unit to succeed. Selection for maximal molecular replication rate alone can be counterproductive.</w:t>
      </w:r>
    </w:p>
    <w:bookmarkStart w:id="484" w:name="what-this-strengthens-21"/>
    <w:p>
      <w:pPr>
        <w:pStyle w:val="Heading2"/>
      </w:pPr>
      <w:r>
        <w:t xml:space="preserve">What this strengthens</w:t>
      </w:r>
    </w:p>
    <w:p>
      <w:pPr>
        <w:pStyle w:val="FirstParagraph"/>
      </w:pPr>
      <w:r>
        <w:t xml:space="preserve">The logic directly supports H9:</w:t>
      </w:r>
    </w:p>
    <w:p>
      <w:pPr>
        <w:pStyle w:val="BlockText"/>
      </w:pPr>
      <w:r>
        <w:t xml:space="preserve">the success of a causal molecular state must become statistically linked to propagation of the unit that contains it.</w:t>
      </w:r>
    </w:p>
    <w:bookmarkEnd w:id="484"/>
    <w:bookmarkStart w:id="485" w:name="what-this-weakens-2"/>
    <w:p>
      <w:pPr>
        <w:pStyle w:val="Heading2"/>
      </w:pPr>
      <w:r>
        <w:t xml:space="preserve">What this weakens</w:t>
      </w:r>
    </w:p>
    <w:p>
      <w:pPr>
        <w:pStyle w:val="FirstParagraph"/>
      </w:pPr>
      <w:r>
        <w:t xml:space="preserve">The work further narrows Motance novelty claims.</w:t>
      </w:r>
    </w:p>
    <w:p>
      <w:pPr>
        <w:pStyle w:val="BodyText"/>
      </w:pPr>
      <w:r>
        <w:t xml:space="preserve">The general proposition that replicators and compartments must become a coupled level of selection belongs to a substantial multilevel-selection and major-transitions literature.</w:t>
      </w:r>
    </w:p>
    <w:p>
      <w:pPr>
        <w:pStyle w:val="BodyText"/>
      </w:pPr>
      <w:r>
        <w:t xml:space="preserve">Motance should claim potential distinctiveness only for its operational tests, especially:</w:t>
      </w:r>
    </w:p>
    <w:p>
      <w:pPr>
        <w:pStyle w:val="Compact"/>
        <w:numPr>
          <w:ilvl w:val="0"/>
          <w:numId w:val="1175"/>
        </w:numPr>
      </w:pPr>
      <w:r>
        <w:t xml:space="preserve">randomized state–unit reshuffling;</w:t>
      </w:r>
    </w:p>
    <w:p>
      <w:pPr>
        <w:pStyle w:val="Compact"/>
        <w:numPr>
          <w:ilvl w:val="0"/>
          <w:numId w:val="1175"/>
        </w:numPr>
      </w:pPr>
      <w:r>
        <w:t xml:space="preserve">explicit partition measurements;</w:t>
      </w:r>
    </w:p>
    <w:p>
      <w:pPr>
        <w:pStyle w:val="Compact"/>
        <w:numPr>
          <w:ilvl w:val="0"/>
          <w:numId w:val="1175"/>
        </w:numPr>
      </w:pPr>
      <w:r>
        <w:t xml:space="preserve">integration-burden accounting;</w:t>
      </w:r>
    </w:p>
    <w:p>
      <w:pPr>
        <w:pStyle w:val="Compact"/>
        <w:numPr>
          <w:ilvl w:val="0"/>
          <w:numId w:val="1175"/>
        </w:numPr>
      </w:pPr>
      <w:r>
        <w:t xml:space="preserve">intervention audits;</w:t>
      </w:r>
    </w:p>
    <w:p>
      <w:pPr>
        <w:pStyle w:val="Compact"/>
        <w:numPr>
          <w:ilvl w:val="0"/>
          <w:numId w:val="1175"/>
        </w:numPr>
      </w:pPr>
      <w:r>
        <w:t xml:space="preserve">and prospective gate-based predictions.</w:t>
      </w:r>
    </w:p>
    <w:p>
      <w:pPr>
        <w:pStyle w:val="FirstParagraph"/>
      </w:pPr>
      <w:r>
        <w:t xml:space="preserve">The paper is a</w:t>
      </w:r>
      <w:r>
        <w:t xml:space="preserve"> </w:t>
      </w:r>
      <w:r>
        <w:rPr>
          <w:b/>
          <w:bCs/>
        </w:rPr>
        <w:t xml:space="preserve">preprint</w:t>
      </w:r>
      <w:r>
        <w:t xml:space="preserve">, not peer reviewed.</w:t>
      </w:r>
    </w:p>
    <w:p>
      <w:r>
        <w:pict>
          <v:rect style="width:0;height:1.5pt" o:hralign="center" o:hrstd="t" o:hr="t"/>
        </w:pict>
      </w:r>
    </w:p>
    <w:bookmarkEnd w:id="485"/>
    <w:bookmarkEnd w:id="486"/>
    <w:bookmarkStart w:id="490" w:name="X16109f6f290780e5a92d2eb6abaee65be894bc0"/>
    <w:p>
      <w:pPr>
        <w:pStyle w:val="Heading1"/>
      </w:pPr>
      <w:r>
        <w:t xml:space="preserve">10. Revised H8 — Heredity-Closure Bottleneck after engineered cell-cycle evidence</w:t>
      </w:r>
    </w:p>
    <w:p>
      <w:pPr>
        <w:pStyle w:val="FirstParagraph"/>
      </w:pPr>
      <w:r>
        <w:t xml:space="preserve">The August 7 H8 remains valid but should be updated.</w:t>
      </w:r>
    </w:p>
    <w:bookmarkStart w:id="487" w:name="h8-heredity-closure-bottleneck-revised"/>
    <w:p>
      <w:pPr>
        <w:pStyle w:val="Heading3"/>
      </w:pPr>
      <w:r>
        <w:t xml:space="preserve">H8 — Heredity-Closure Bottleneck, revised</w:t>
      </w:r>
    </w:p>
    <w:p>
      <w:pPr>
        <w:pStyle w:val="BlockText"/>
      </w:pPr>
      <w:r>
        <w:rPr>
          <w:b/>
          <w:bCs/>
        </w:rPr>
        <w:t xml:space="preserve">Driven and engineered chemical systems can increasingly achieve organization, state-to-phenotype coupling, information replication, compartment growth, and even partial unit-associated selection. The strongest attrition now occurs in the simultaneous closure of complete-state partitioning, continuing parent–offspring association, renewal of essential machinery, and autonomy. Engineered systems may cross several of these gates using modern biological components without establishing a plausible origin-like route.</w:t>
      </w:r>
    </w:p>
    <w:bookmarkEnd w:id="487"/>
    <w:bookmarkStart w:id="488" w:name="updated-predicted-pattern"/>
    <w:p>
      <w:pPr>
        <w:pStyle w:val="Heading3"/>
      </w:pPr>
      <w:r>
        <w:t xml:space="preserve">Updated predicted pattern</w:t>
      </w:r>
    </w:p>
    <w:p>
      <w:pPr>
        <w:pStyle w:val="FirstParagraph"/>
      </w:pPr>
      <w:r>
        <w:t xml:space="preserve">Across a broad panel:</w:t>
      </w:r>
    </w:p>
    <w:p>
      <w:pPr>
        <w:pStyle w:val="Compact"/>
        <w:numPr>
          <w:ilvl w:val="0"/>
          <w:numId w:val="1176"/>
        </w:numPr>
      </w:pPr>
      <w:r>
        <w:t xml:space="preserve">G1–G3 remain common relative to later gates;</w:t>
      </w:r>
    </w:p>
    <w:p>
      <w:pPr>
        <w:pStyle w:val="Compact"/>
        <w:numPr>
          <w:ilvl w:val="0"/>
          <w:numId w:val="1176"/>
        </w:numPr>
      </w:pPr>
      <w:r>
        <w:t xml:space="preserve">prepared systems can achieve strong G4 replication;</w:t>
      </w:r>
    </w:p>
    <w:p>
      <w:pPr>
        <w:pStyle w:val="Compact"/>
        <w:numPr>
          <w:ilvl w:val="0"/>
          <w:numId w:val="1176"/>
        </w:numPr>
      </w:pPr>
      <w:r>
        <w:t xml:space="preserve">engineered systems can now achieve substantial G5a reproduction and partial G5b inheritance;</w:t>
      </w:r>
    </w:p>
    <w:p>
      <w:pPr>
        <w:pStyle w:val="Compact"/>
        <w:numPr>
          <w:ilvl w:val="0"/>
          <w:numId w:val="1176"/>
        </w:numPr>
      </w:pPr>
      <w:r>
        <w:t xml:space="preserve">G6 selection can be engineered at both molecular and unit-related levels;</w:t>
      </w:r>
    </w:p>
    <w:p>
      <w:pPr>
        <w:pStyle w:val="Compact"/>
        <w:numPr>
          <w:ilvl w:val="0"/>
          <w:numId w:val="1176"/>
        </w:numPr>
      </w:pPr>
      <w:r>
        <w:t xml:space="preserve">complete partition fidelity across repeated generations is substantially harder;</w:t>
      </w:r>
    </w:p>
    <w:p>
      <w:pPr>
        <w:pStyle w:val="Compact"/>
        <w:numPr>
          <w:ilvl w:val="0"/>
          <w:numId w:val="1176"/>
        </w:numPr>
      </w:pPr>
      <w:r>
        <w:t xml:space="preserve">G7 lineage becomes fragile when essential states segregate stochastically;</w:t>
      </w:r>
    </w:p>
    <w:p>
      <w:pPr>
        <w:pStyle w:val="Compact"/>
        <w:numPr>
          <w:ilvl w:val="0"/>
          <w:numId w:val="1176"/>
        </w:numPr>
      </w:pPr>
      <w:r>
        <w:t xml:space="preserve">and G8 autonomy remains a dominant closure barrier because catalysts, ribosomes, activated substrates, energy systems, membranes, or division machinery are not fully regenerated.</w:t>
      </w:r>
    </w:p>
    <w:bookmarkEnd w:id="488"/>
    <w:bookmarkStart w:id="489" w:name="what-would-weaken-revised-h8"/>
    <w:p>
      <w:pPr>
        <w:pStyle w:val="Heading3"/>
      </w:pPr>
      <w:r>
        <w:t xml:space="preserve">What would weaken revised H8</w:t>
      </w:r>
    </w:p>
    <w:p>
      <w:pPr>
        <w:pStyle w:val="FirstParagraph"/>
      </w:pPr>
      <w:r>
        <w:t xml:space="preserve">H8 would be weakened if relatively simple and naturalized systems repeatedly show:</w:t>
      </w:r>
    </w:p>
    <w:p>
      <w:pPr>
        <w:pStyle w:val="Compact"/>
        <w:numPr>
          <w:ilvl w:val="0"/>
          <w:numId w:val="1177"/>
        </w:numPr>
      </w:pPr>
      <w:r>
        <w:t xml:space="preserve">sustained net copying;</w:t>
      </w:r>
    </w:p>
    <w:p>
      <w:pPr>
        <w:pStyle w:val="Compact"/>
        <w:numPr>
          <w:ilvl w:val="0"/>
          <w:numId w:val="1177"/>
        </w:numPr>
      </w:pPr>
      <w:r>
        <w:t xml:space="preserve">unit reproduction;</w:t>
      </w:r>
    </w:p>
    <w:p>
      <w:pPr>
        <w:pStyle w:val="Compact"/>
        <w:numPr>
          <w:ilvl w:val="0"/>
          <w:numId w:val="1177"/>
        </w:numPr>
      </w:pPr>
      <w:r>
        <w:t xml:space="preserve">high complete-state partition fidelity;</w:t>
      </w:r>
    </w:p>
    <w:p>
      <w:pPr>
        <w:pStyle w:val="Compact"/>
        <w:numPr>
          <w:ilvl w:val="0"/>
          <w:numId w:val="1177"/>
        </w:numPr>
      </w:pPr>
      <w:r>
        <w:t xml:space="preserve">state-dependent descendant continuation;</w:t>
      </w:r>
    </w:p>
    <w:p>
      <w:pPr>
        <w:pStyle w:val="Compact"/>
        <w:numPr>
          <w:ilvl w:val="0"/>
          <w:numId w:val="1177"/>
        </w:numPr>
      </w:pPr>
      <w:r>
        <w:t xml:space="preserve">renewal of essential copying/translation/catalytic machinery;</w:t>
      </w:r>
    </w:p>
    <w:p>
      <w:pPr>
        <w:pStyle w:val="Compact"/>
        <w:numPr>
          <w:ilvl w:val="0"/>
          <w:numId w:val="1177"/>
        </w:numPr>
      </w:pPr>
      <w:r>
        <w:t xml:space="preserve">and many continuing generations without selective researcher rebuilding.</w:t>
      </w:r>
    </w:p>
    <w:p>
      <w:pPr>
        <w:pStyle w:val="FirstParagraph"/>
      </w:pPr>
      <w:r>
        <w:t xml:space="preserve">The advance of sophisticated engineered cells does not by itself weaken H8 because H8 concerns</w:t>
      </w:r>
      <w:r>
        <w:t xml:space="preserve"> </w:t>
      </w:r>
      <w:r>
        <w:rPr>
          <w:b/>
          <w:bCs/>
        </w:rPr>
        <w:t xml:space="preserve">closure under decreasing intervention and increasing naturalization</w:t>
      </w:r>
      <w:r>
        <w:t xml:space="preserve">, not merely the existence of engineered modules.</w:t>
      </w:r>
    </w:p>
    <w:p>
      <w:r>
        <w:pict>
          <v:rect style="width:0;height:1.5pt" o:hralign="center" o:hrstd="t" o:hr="t"/>
        </w:pict>
      </w:r>
    </w:p>
    <w:bookmarkEnd w:id="489"/>
    <w:bookmarkEnd w:id="490"/>
    <w:bookmarkStart w:id="491" w:name="revised-h9-reciprocal-coupling-threshold"/>
    <w:p>
      <w:pPr>
        <w:pStyle w:val="Heading1"/>
      </w:pPr>
      <w:r>
        <w:t xml:space="preserve">11. Revised H9 — Reciprocal Coupling Threshold</w:t>
      </w:r>
    </w:p>
    <w:p>
      <w:pPr>
        <w:pStyle w:val="FirstParagraph"/>
      </w:pPr>
      <w:r>
        <w:t xml:space="preserve">H9 remains:</w:t>
      </w:r>
    </w:p>
    <w:p>
      <w:pPr>
        <w:pStyle w:val="BlockText"/>
      </w:pPr>
      <w:r>
        <w:rPr>
          <w:b/>
          <w:bCs/>
        </w:rPr>
        <w:t xml:space="preserve">A molecular state that improves compartment persistence, growth, or function, while the compartment improves that state’s formation, retention, yield, or copying fidelity, will become enriched over uncoupled controls only when unit propagation preserves their physical association.</w:t>
      </w:r>
    </w:p>
    <w:p>
      <w:pPr>
        <w:pStyle w:val="FirstParagraph"/>
      </w:pPr>
      <w:r>
        <w:t xml:space="preserve">Addendum 005 adds an important qualification:</w:t>
      </w:r>
    </w:p>
    <w:p>
      <w:pPr>
        <w:pStyle w:val="BlockText"/>
      </w:pPr>
      <w:r>
        <w:rPr>
          <w:b/>
          <w:bCs/>
        </w:rPr>
        <w:t xml:space="preserve">Preserving association requires not merely that some copy reaches a daughter, but that the complete causal state required for the phenotype is partitioned with sufficient fidelity.</w:t>
      </w:r>
    </w:p>
    <w:p>
      <w:pPr>
        <w:pStyle w:val="FirstParagraph"/>
      </w:pPr>
      <w:r>
        <w:t xml:space="preserve">For multipartite systems, H9 should therefore measure both:</w:t>
      </w:r>
    </w:p>
    <w:p>
      <w:pPr>
        <w:pStyle w:val="Compact"/>
        <w:numPr>
          <w:ilvl w:val="0"/>
          <w:numId w:val="1178"/>
        </w:numPr>
      </w:pPr>
      <w:r>
        <w:t xml:space="preserve">state–unit association;</w:t>
      </w:r>
    </w:p>
    <w:p>
      <w:pPr>
        <w:pStyle w:val="Compact"/>
        <w:numPr>
          <w:ilvl w:val="0"/>
          <w:numId w:val="1178"/>
        </w:numPr>
      </w:pPr>
      <w:r>
        <w:t xml:space="preserve">and state completeness.</w:t>
      </w:r>
    </w:p>
    <w:p>
      <w:pPr>
        <w:pStyle w:val="FirstParagraph"/>
      </w:pPr>
      <w:r>
        <w:t xml:space="preserve">A daughter that inherits only part of a multi-component causal genotype does not preserve the original coupled phenotype even if individual fragments remain locally associated.</w:t>
      </w:r>
    </w:p>
    <w:p>
      <w:r>
        <w:pict>
          <v:rect style="width:0;height:1.5pt" o:hralign="center" o:hrstd="t" o:hr="t"/>
        </w:pict>
      </w:r>
    </w:p>
    <w:bookmarkEnd w:id="491"/>
    <w:bookmarkStart w:id="493" w:name="X63f8f48aca357e024d99d2fbb182faf81259a47"/>
    <w:p>
      <w:pPr>
        <w:pStyle w:val="Heading1"/>
      </w:pPr>
      <w:r>
        <w:t xml:space="preserve">12. Revised H10 — Exchange–Association Window now includes structural integrity</w:t>
      </w:r>
    </w:p>
    <w:p>
      <w:pPr>
        <w:pStyle w:val="FirstParagraph"/>
      </w:pPr>
      <w:r>
        <w:t xml:space="preserve">Research Addendum 004 introduced H10:</w:t>
      </w:r>
    </w:p>
    <w:p>
      <w:pPr>
        <w:pStyle w:val="BlockText"/>
      </w:pPr>
      <w:r>
        <w:rPr>
          <w:b/>
          <w:bCs/>
        </w:rPr>
        <w:t xml:space="preserve">A compartmentalized hereditary system will require an intermediate regime of molecular and resource exchange that is sufficient to replenish resources, remove inhibitors, and permit useful molecular transfer, but restricted or structured enough to preserve the statistical association between causally effective molecular states and the units whose continuation they influence.</w:t>
      </w:r>
    </w:p>
    <w:p>
      <w:pPr>
        <w:pStyle w:val="FirstParagraph"/>
      </w:pPr>
      <w:r>
        <w:t xml:space="preserve">The fusion-mechanics evidence requires a revision.</w:t>
      </w:r>
    </w:p>
    <w:bookmarkStart w:id="492" w:name="Xb2dbd3370e3aad321d9c9cb67fea99eb50ad9f2"/>
    <w:p>
      <w:pPr>
        <w:pStyle w:val="Heading3"/>
      </w:pPr>
      <w:r>
        <w:t xml:space="preserve">H10 — Exchange–Association–Integrity Window</w:t>
      </w:r>
    </w:p>
    <w:p>
      <w:pPr>
        <w:pStyle w:val="BlockText"/>
      </w:pPr>
      <w:r>
        <w:rPr>
          <w:b/>
          <w:bCs/>
        </w:rPr>
        <w:t xml:space="preserve">A compartmentalized hereditary system will require an exchange regime that simultaneously sustains resource supply, preserves useful molecular concentration, retains causal state–unit association, and maintains the structural integrity required for unit reproduction.</w:t>
      </w:r>
    </w:p>
    <w:p>
      <w:pPr>
        <w:pStyle w:val="FirstParagraph"/>
      </w:pPr>
      <w:r>
        <w:t xml:space="preserve">The predicted failure modes are now at least four-dimensional:</w:t>
      </w:r>
    </w:p>
    <w:tbl>
      <w:tblPr>
        <w:tblStyle w:val="Table"/>
        <w:tblW w:type="pct" w:w="5000"/>
        <w:jc w:val="left"/>
        <w:tblLayout w:type="autofit"/>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rPr>
                <w:sz w:val="17"/>
              </w:rPr>
              <w:t xml:space="preserve">Exchange regime</w:t>
            </w:r>
          </w:p>
        </w:tc>
        <w:tc>
          <w:tcPr/>
          <w:p>
            <w:pPr>
              <w:pStyle w:val="Compact"/>
              <w:jc w:val="left"/>
            </w:pPr>
            <w:r>
              <w:rPr>
                <w:sz w:val="17"/>
              </w:rPr>
              <w:t xml:space="preserve">Informational effect</w:t>
            </w:r>
          </w:p>
        </w:tc>
        <w:tc>
          <w:tcPr/>
          <w:p>
            <w:pPr>
              <w:pStyle w:val="Compact"/>
              <w:jc w:val="left"/>
            </w:pPr>
            <w:r>
              <w:rPr>
                <w:sz w:val="17"/>
              </w:rPr>
              <w:t xml:space="preserve">Resource effect</w:t>
            </w:r>
          </w:p>
        </w:tc>
        <w:tc>
          <w:tcPr/>
          <w:p>
            <w:pPr>
              <w:pStyle w:val="Compact"/>
              <w:jc w:val="left"/>
            </w:pPr>
            <w:r>
              <w:rPr>
                <w:sz w:val="17"/>
              </w:rPr>
              <w:t xml:space="preserve">Association effect</w:t>
            </w:r>
          </w:p>
        </w:tc>
        <w:tc>
          <w:tcPr/>
          <w:p>
            <w:pPr>
              <w:pStyle w:val="Compact"/>
              <w:jc w:val="left"/>
            </w:pPr>
            <w:r>
              <w:rPr>
                <w:sz w:val="17"/>
              </w:rPr>
              <w:t xml:space="preserve">Mechanical effect</w:t>
            </w:r>
          </w:p>
        </w:tc>
      </w:tr>
      <w:tr>
        <w:tc>
          <w:tcPr/>
          <w:p>
            <w:pPr>
              <w:pStyle w:val="Compact"/>
              <w:jc w:val="left"/>
            </w:pPr>
            <w:r>
              <w:rPr>
                <w:sz w:val="17"/>
              </w:rPr>
              <w:t xml:space="preserve">Too low</w:t>
            </w:r>
          </w:p>
        </w:tc>
        <w:tc>
          <w:tcPr/>
          <w:p>
            <w:pPr>
              <w:pStyle w:val="Compact"/>
              <w:jc w:val="left"/>
            </w:pPr>
            <w:r>
              <w:rPr>
                <w:sz w:val="17"/>
              </w:rPr>
              <w:t xml:space="preserve">retained but isolated</w:t>
            </w:r>
          </w:p>
        </w:tc>
        <w:tc>
          <w:tcPr/>
          <w:p>
            <w:pPr>
              <w:pStyle w:val="Compact"/>
              <w:jc w:val="left"/>
            </w:pPr>
            <w:r>
              <w:rPr>
                <w:sz w:val="17"/>
              </w:rPr>
              <w:t xml:space="preserve">starvation / waste buildup</w:t>
            </w:r>
          </w:p>
        </w:tc>
        <w:tc>
          <w:tcPr/>
          <w:p>
            <w:pPr>
              <w:pStyle w:val="Compact"/>
              <w:jc w:val="left"/>
            </w:pPr>
            <w:r>
              <w:rPr>
                <w:sz w:val="17"/>
              </w:rPr>
              <w:t xml:space="preserve">strong local association</w:t>
            </w:r>
          </w:p>
        </w:tc>
        <w:tc>
          <w:tcPr/>
          <w:p>
            <w:pPr>
              <w:pStyle w:val="Compact"/>
              <w:jc w:val="left"/>
            </w:pPr>
            <w:r>
              <w:rPr>
                <w:sz w:val="17"/>
              </w:rPr>
              <w:t xml:space="preserve">structurally stable but non-growing</w:t>
            </w:r>
          </w:p>
        </w:tc>
      </w:tr>
      <w:tr>
        <w:tc>
          <w:tcPr/>
          <w:p>
            <w:pPr>
              <w:pStyle w:val="Compact"/>
              <w:jc w:val="left"/>
            </w:pPr>
            <w:r>
              <w:rPr>
                <w:sz w:val="17"/>
              </w:rPr>
              <w:t xml:space="preserve">Intermediate</w:t>
            </w:r>
          </w:p>
        </w:tc>
        <w:tc>
          <w:tcPr/>
          <w:p>
            <w:pPr>
              <w:pStyle w:val="Compact"/>
              <w:jc w:val="left"/>
            </w:pPr>
            <w:r>
              <w:rPr>
                <w:sz w:val="17"/>
              </w:rPr>
              <w:t xml:space="preserve">sufficient copies and transfer</w:t>
            </w:r>
          </w:p>
        </w:tc>
        <w:tc>
          <w:tcPr/>
          <w:p>
            <w:pPr>
              <w:pStyle w:val="Compact"/>
              <w:jc w:val="left"/>
            </w:pPr>
            <w:r>
              <w:rPr>
                <w:sz w:val="17"/>
              </w:rPr>
              <w:t xml:space="preserve">replenished</w:t>
            </w:r>
          </w:p>
        </w:tc>
        <w:tc>
          <w:tcPr/>
          <w:p>
            <w:pPr>
              <w:pStyle w:val="Compact"/>
              <w:jc w:val="left"/>
            </w:pPr>
            <w:r>
              <w:rPr>
                <w:sz w:val="17"/>
              </w:rPr>
              <w:t xml:space="preserve">association remains discriminating</w:t>
            </w:r>
          </w:p>
        </w:tc>
        <w:tc>
          <w:tcPr/>
          <w:p>
            <w:pPr>
              <w:pStyle w:val="Compact"/>
              <w:jc w:val="left"/>
            </w:pPr>
            <w:r>
              <w:rPr>
                <w:sz w:val="17"/>
              </w:rPr>
              <w:t xml:space="preserve">growth/division remain viable</w:t>
            </w:r>
          </w:p>
        </w:tc>
      </w:tr>
      <w:tr>
        <w:tc>
          <w:tcPr/>
          <w:p>
            <w:pPr>
              <w:pStyle w:val="Compact"/>
              <w:jc w:val="left"/>
            </w:pPr>
            <w:r>
              <w:rPr>
                <w:sz w:val="17"/>
              </w:rPr>
              <w:t xml:space="preserve">Too high / poorly structured</w:t>
            </w:r>
          </w:p>
        </w:tc>
        <w:tc>
          <w:tcPr/>
          <w:p>
            <w:pPr>
              <w:pStyle w:val="Compact"/>
              <w:jc w:val="left"/>
            </w:pPr>
            <w:r>
              <w:rPr>
                <w:sz w:val="17"/>
              </w:rPr>
              <w:t xml:space="preserve">dilution</w:t>
            </w:r>
          </w:p>
        </w:tc>
        <w:tc>
          <w:tcPr/>
          <w:p>
            <w:pPr>
              <w:pStyle w:val="Compact"/>
              <w:jc w:val="left"/>
            </w:pPr>
            <w:r>
              <w:rPr>
                <w:sz w:val="17"/>
              </w:rPr>
              <w:t xml:space="preserve">abundant resources</w:t>
            </w:r>
          </w:p>
        </w:tc>
        <w:tc>
          <w:tcPr/>
          <w:p>
            <w:pPr>
              <w:pStyle w:val="Compact"/>
              <w:jc w:val="left"/>
            </w:pPr>
            <w:r>
              <w:rPr>
                <w:sz w:val="17"/>
              </w:rPr>
              <w:t xml:space="preserve">state–unit correlations erode</w:t>
            </w:r>
          </w:p>
        </w:tc>
        <w:tc>
          <w:tcPr/>
          <w:p>
            <w:pPr>
              <w:pStyle w:val="Compact"/>
              <w:jc w:val="left"/>
            </w:pPr>
            <w:r>
              <w:rPr>
                <w:sz w:val="17"/>
              </w:rPr>
              <w:t xml:space="preserve">asymmetry, tension, leakage, rupture may rise</w:t>
            </w:r>
          </w:p>
        </w:tc>
      </w:tr>
    </w:tbl>
    <w:p>
      <w:pPr>
        <w:pStyle w:val="BodyText"/>
      </w:pPr>
      <w:r>
        <w:t xml:space="preserve">The optimum is therefore not necessarily the condition with maximal total molecular replication, maximal feeding, or maximal membrane growth.</w:t>
      </w:r>
    </w:p>
    <w:p>
      <w:pPr>
        <w:pStyle w:val="BodyText"/>
      </w:pPr>
      <w:r>
        <w:t xml:space="preserve">It is the condition maximizing</w:t>
      </w:r>
      <w:r>
        <w:t xml:space="preserve"> </w:t>
      </w:r>
      <w:r>
        <w:rPr>
          <w:b/>
          <w:bCs/>
        </w:rPr>
        <w:t xml:space="preserve">continuing hereditary performance</w:t>
      </w:r>
      <w:r>
        <w:t xml:space="preserve">.</w:t>
      </w:r>
    </w:p>
    <w:p>
      <w:r>
        <w:pict>
          <v:rect style="width:0;height:1.5pt" o:hralign="center" o:hrstd="t" o:hr="t"/>
        </w:pict>
      </w:r>
    </w:p>
    <w:bookmarkEnd w:id="492"/>
    <w:bookmarkEnd w:id="493"/>
    <w:bookmarkStart w:id="496" w:name="X0d23eb4c40313a0fd93240fb748f9731840366c"/>
    <w:p>
      <w:pPr>
        <w:pStyle w:val="Heading1"/>
      </w:pPr>
      <w:r>
        <w:t xml:space="preserve">13. New evidence descriptors: engineered vs self-maintaining hereditary closure</w:t>
      </w:r>
    </w:p>
    <w:p>
      <w:pPr>
        <w:pStyle w:val="FirstParagraph"/>
      </w:pPr>
      <w:r>
        <w:t xml:space="preserve">To prevent modern synthetic-cell engineering from being confused with an origin-of-life demonstration, Motance should add two evidence descriptors.</w:t>
      </w:r>
    </w:p>
    <w:bookmarkStart w:id="494" w:name="engineered-hereditary-closure"/>
    <w:p>
      <w:pPr>
        <w:pStyle w:val="Heading2"/>
      </w:pPr>
      <w:r>
        <w:t xml:space="preserve">Engineered hereditary closure</w:t>
      </w:r>
    </w:p>
    <w:p>
      <w:pPr>
        <w:pStyle w:val="BlockText"/>
      </w:pPr>
      <w:r>
        <w:rPr>
          <w:b/>
          <w:bCs/>
        </w:rPr>
        <w:t xml:space="preserve">A system in which copying, unit propagation, state transmission, and differential continuation are physically coupled, but essential functions depend substantially on researcher-supplied modern biological machinery, prepared substrates, external cycling, or selective intervention.</w:t>
      </w:r>
    </w:p>
    <w:p>
      <w:pPr>
        <w:pStyle w:val="FirstParagraph"/>
      </w:pPr>
      <w:r>
        <w:t xml:space="preserve">This descriptor can apply even when several G4–G7 operations are experimentally demonstrated.</w:t>
      </w:r>
    </w:p>
    <w:bookmarkEnd w:id="494"/>
    <w:bookmarkStart w:id="495" w:name="self-maintaining-hereditary-closure"/>
    <w:p>
      <w:pPr>
        <w:pStyle w:val="Heading2"/>
      </w:pPr>
      <w:r>
        <w:t xml:space="preserve">Self-maintaining hereditary closure</w:t>
      </w:r>
    </w:p>
    <w:p>
      <w:pPr>
        <w:pStyle w:val="BlockText"/>
      </w:pPr>
      <w:r>
        <w:rPr>
          <w:b/>
          <w:bCs/>
        </w:rPr>
        <w:t xml:space="preserve">A system in which copied causal information, unit reproduction, complete-state partitioning, and descendant continuation recur while the essential machinery needed for those operations is itself maintained or regenerated without selective researcher reconstruction.</w:t>
      </w:r>
    </w:p>
    <w:p>
      <w:pPr>
        <w:pStyle w:val="FirstParagraph"/>
      </w:pPr>
      <w:r>
        <w:t xml:space="preserve">This is closer to the target represented by G8 autonomy.</w:t>
      </w:r>
    </w:p>
    <w:p>
      <w:pPr>
        <w:pStyle w:val="BodyText"/>
      </w:pPr>
      <w:r>
        <w:t xml:space="preserve">The distinction prevents two errors:</w:t>
      </w:r>
    </w:p>
    <w:p>
      <w:pPr>
        <w:pStyle w:val="Compact"/>
        <w:numPr>
          <w:ilvl w:val="0"/>
          <w:numId w:val="1179"/>
        </w:numPr>
      </w:pPr>
      <w:r>
        <w:t xml:space="preserve">dismissing engineered systems that genuinely demonstrate important closure principles;</w:t>
      </w:r>
    </w:p>
    <w:p>
      <w:pPr>
        <w:pStyle w:val="Compact"/>
        <w:numPr>
          <w:ilvl w:val="0"/>
          <w:numId w:val="1179"/>
        </w:numPr>
      </w:pPr>
      <w:r>
        <w:t xml:space="preserve">or treating sophisticated engineered closure as evidence that the same transition is easy under origin-compatible chemistry.</w:t>
      </w:r>
    </w:p>
    <w:p>
      <w:r>
        <w:pict>
          <v:rect style="width:0;height:1.5pt" o:hralign="center" o:hrstd="t" o:hr="t"/>
        </w:pict>
      </w:r>
    </w:p>
    <w:bookmarkEnd w:id="495"/>
    <w:bookmarkEnd w:id="496"/>
    <w:bookmarkStart w:id="497" w:name="revised-gate-interpretation"/>
    <w:p>
      <w:pPr>
        <w:pStyle w:val="Heading1"/>
      </w:pPr>
      <w:r>
        <w:t xml:space="preserve">14. Revised gate interpretation</w:t>
      </w:r>
    </w:p>
    <w:tbl>
      <w:tblPr>
        <w:tblStyle w:val="Table"/>
        <w:tblW w:type="pct" w:w="5000"/>
        <w:jc w:val="left"/>
        <w:tblLayout w:type="autofit"/>
        <w:tblLook w:firstRow="1" w:lastRow="0" w:firstColumn="0" w:lastColumn="0" w:noHBand="0" w:noVBand="0" w:val="0020"/>
      </w:tblPr>
      <w:tblGrid>
        <w:gridCol w:w="2640"/>
        <w:gridCol w:w="2640"/>
        <w:gridCol w:w="2640"/>
      </w:tblGrid>
      <w:tr>
        <w:trPr>
          <w:tblHeader w:val="on"/>
        </w:trPr>
        <w:tc>
          <w:tcPr/>
          <w:p>
            <w:pPr>
              <w:pStyle w:val="Compact"/>
              <w:jc w:val="left"/>
            </w:pPr>
            <w:r>
              <w:rPr>
                <w:sz w:val="17"/>
              </w:rPr>
              <w:t xml:space="preserve">Gate</w:t>
            </w:r>
          </w:p>
        </w:tc>
        <w:tc>
          <w:tcPr/>
          <w:p>
            <w:pPr>
              <w:pStyle w:val="Compact"/>
              <w:jc w:val="left"/>
            </w:pPr>
            <w:r>
              <w:rPr>
                <w:sz w:val="17"/>
              </w:rPr>
              <w:t xml:space="preserve">Status after Addendum 005</w:t>
            </w:r>
          </w:p>
        </w:tc>
        <w:tc>
          <w:tcPr/>
          <w:p>
            <w:pPr>
              <w:pStyle w:val="Compact"/>
              <w:jc w:val="left"/>
            </w:pPr>
            <w:r>
              <w:rPr>
                <w:sz w:val="17"/>
              </w:rPr>
              <w:t xml:space="preserve">Key change</w:t>
            </w:r>
          </w:p>
        </w:tc>
      </w:tr>
      <w:tr>
        <w:tc>
          <w:tcPr/>
          <w:p>
            <w:pPr>
              <w:pStyle w:val="Compact"/>
              <w:jc w:val="left"/>
            </w:pPr>
            <w:r>
              <w:rPr>
                <w:b/>
                <w:bCs/>
                <w:sz w:val="17"/>
              </w:rPr>
              <w:t xml:space="preserve">G0 — Environmental plausibility</w:t>
            </w:r>
          </w:p>
        </w:tc>
        <w:tc>
          <w:tcPr/>
          <w:p>
            <w:pPr>
              <w:pStyle w:val="Compact"/>
              <w:jc w:val="left"/>
            </w:pPr>
            <w:r>
              <w:rPr>
                <w:sz w:val="17"/>
              </w:rPr>
              <w:t xml:space="preserve">Still a major weakness of high-performing synthetic systems</w:t>
            </w:r>
          </w:p>
        </w:tc>
        <w:tc>
          <w:tcPr/>
          <w:p>
            <w:pPr>
              <w:pStyle w:val="Compact"/>
              <w:jc w:val="left"/>
            </w:pPr>
            <w:r>
              <w:rPr>
                <w:sz w:val="17"/>
              </w:rPr>
              <w:t xml:space="preserve">Modern enzymes, ribosomes, purified substrates, and engineered membranes dominate the strongest closure demonstrations</w:t>
            </w:r>
          </w:p>
        </w:tc>
      </w:tr>
      <w:tr>
        <w:tc>
          <w:tcPr/>
          <w:p>
            <w:pPr>
              <w:pStyle w:val="Compact"/>
              <w:jc w:val="left"/>
            </w:pPr>
            <w:r>
              <w:rPr>
                <w:b/>
                <w:bCs/>
                <w:sz w:val="17"/>
              </w:rPr>
              <w:t xml:space="preserve">G1 — Net constructive chemistry</w:t>
            </w:r>
          </w:p>
        </w:tc>
        <w:tc>
          <w:tcPr/>
          <w:p>
            <w:pPr>
              <w:pStyle w:val="Compact"/>
              <w:jc w:val="left"/>
            </w:pPr>
            <w:r>
              <w:rPr>
                <w:sz w:val="17"/>
              </w:rPr>
              <w:t xml:space="preserve">Strong in many engineered systems</w:t>
            </w:r>
          </w:p>
        </w:tc>
        <w:tc>
          <w:tcPr/>
          <w:p>
            <w:pPr>
              <w:pStyle w:val="Compact"/>
              <w:jc w:val="left"/>
            </w:pPr>
            <w:r>
              <w:rPr>
                <w:sz w:val="17"/>
              </w:rPr>
              <w:t xml:space="preserve">De novo membrane synthesis broadens compartment-formation routes</w:t>
            </w:r>
          </w:p>
        </w:tc>
      </w:tr>
      <w:tr>
        <w:tc>
          <w:tcPr/>
          <w:p>
            <w:pPr>
              <w:pStyle w:val="Compact"/>
              <w:jc w:val="left"/>
            </w:pPr>
            <w:r>
              <w:rPr>
                <w:b/>
                <w:bCs/>
                <w:sz w:val="17"/>
              </w:rPr>
              <w:t xml:space="preserve">G2 — Retention and exchange</w:t>
            </w:r>
          </w:p>
        </w:tc>
        <w:tc>
          <w:tcPr/>
          <w:p>
            <w:pPr>
              <w:pStyle w:val="Compact"/>
              <w:jc w:val="left"/>
            </w:pPr>
            <w:r>
              <w:rPr>
                <w:sz w:val="17"/>
              </w:rPr>
              <w:t xml:space="preserve">Stronger, but explicitly mechanical</w:t>
            </w:r>
          </w:p>
        </w:tc>
        <w:tc>
          <w:tcPr/>
          <w:p>
            <w:pPr>
              <w:pStyle w:val="Compact"/>
              <w:jc w:val="left"/>
            </w:pPr>
            <w:r>
              <w:rPr>
                <w:sz w:val="17"/>
              </w:rPr>
              <w:t xml:space="preserve">Exchange has dilution and membrane-stress costs</w:t>
            </w:r>
          </w:p>
        </w:tc>
      </w:tr>
      <w:tr>
        <w:tc>
          <w:tcPr/>
          <w:p>
            <w:pPr>
              <w:pStyle w:val="Compact"/>
              <w:jc w:val="left"/>
            </w:pPr>
            <w:r>
              <w:rPr>
                <w:b/>
                <w:bCs/>
                <w:sz w:val="17"/>
              </w:rPr>
              <w:t xml:space="preserve">G3a — State-to-phenotype readout</w:t>
            </w:r>
          </w:p>
        </w:tc>
        <w:tc>
          <w:tcPr/>
          <w:p>
            <w:pPr>
              <w:pStyle w:val="Compact"/>
              <w:jc w:val="left"/>
            </w:pPr>
            <w:r>
              <w:rPr>
                <w:sz w:val="17"/>
              </w:rPr>
              <w:t xml:space="preserve">Strong in model systems</w:t>
            </w:r>
          </w:p>
        </w:tc>
        <w:tc>
          <w:tcPr/>
          <w:p>
            <w:pPr>
              <w:pStyle w:val="Compact"/>
              <w:jc w:val="left"/>
            </w:pPr>
            <w:r>
              <w:rPr>
                <w:sz w:val="17"/>
              </w:rPr>
              <w:t xml:space="preserve">Function-linked DNA replication adds another direct example</w:t>
            </w:r>
          </w:p>
        </w:tc>
      </w:tr>
      <w:tr>
        <w:tc>
          <w:tcPr/>
          <w:p>
            <w:pPr>
              <w:pStyle w:val="Compact"/>
              <w:jc w:val="left"/>
            </w:pPr>
            <w:r>
              <w:rPr>
                <w:b/>
                <w:bCs/>
                <w:sz w:val="17"/>
              </w:rPr>
              <w:t xml:space="preserve">G3b — Reciprocal state–unit coupling</w:t>
            </w:r>
          </w:p>
        </w:tc>
        <w:tc>
          <w:tcPr/>
          <w:p>
            <w:pPr>
              <w:pStyle w:val="Compact"/>
              <w:jc w:val="left"/>
            </w:pPr>
            <w:r>
              <w:rPr>
                <w:sz w:val="17"/>
              </w:rPr>
              <w:t xml:space="preserve">Stronger in engineered systems</w:t>
            </w:r>
          </w:p>
        </w:tc>
        <w:tc>
          <w:tcPr/>
          <w:p>
            <w:pPr>
              <w:pStyle w:val="Compact"/>
              <w:jc w:val="left"/>
            </w:pPr>
            <w:r>
              <w:rPr>
                <w:sz w:val="17"/>
              </w:rPr>
              <w:t xml:space="preserve">Selection architectures increasingly link state to unit/resource behavior</w:t>
            </w:r>
          </w:p>
        </w:tc>
      </w:tr>
      <w:tr>
        <w:tc>
          <w:tcPr/>
          <w:p>
            <w:pPr>
              <w:pStyle w:val="Compact"/>
              <w:jc w:val="left"/>
            </w:pPr>
            <w:r>
              <w:rPr>
                <w:b/>
                <w:bCs/>
                <w:sz w:val="17"/>
              </w:rPr>
              <w:t xml:space="preserve">G4 — Replication</w:t>
            </w:r>
          </w:p>
        </w:tc>
        <w:tc>
          <w:tcPr/>
          <w:p>
            <w:pPr>
              <w:pStyle w:val="Compact"/>
              <w:jc w:val="left"/>
            </w:pPr>
            <w:r>
              <w:rPr>
                <w:sz w:val="17"/>
              </w:rPr>
              <w:t xml:space="preserve">Strong in prepared systems</w:t>
            </w:r>
          </w:p>
        </w:tc>
        <w:tc>
          <w:tcPr/>
          <w:p>
            <w:pPr>
              <w:pStyle w:val="Compact"/>
              <w:jc w:val="left"/>
            </w:pPr>
            <w:r>
              <w:rPr>
                <w:sz w:val="17"/>
              </w:rPr>
              <w:t xml:space="preserve">No longer the sole dominant experimental bottleneck</w:t>
            </w:r>
          </w:p>
        </w:tc>
      </w:tr>
      <w:tr>
        <w:tc>
          <w:tcPr/>
          <w:p>
            <w:pPr>
              <w:pStyle w:val="Compact"/>
              <w:jc w:val="left"/>
            </w:pPr>
            <w:r>
              <w:rPr>
                <w:b/>
                <w:bCs/>
                <w:sz w:val="17"/>
              </w:rPr>
              <w:t xml:space="preserve">G5a — Unit reproduction</w:t>
            </w:r>
          </w:p>
        </w:tc>
        <w:tc>
          <w:tcPr/>
          <w:p>
            <w:pPr>
              <w:pStyle w:val="Compact"/>
              <w:jc w:val="left"/>
            </w:pPr>
            <w:r>
              <w:rPr>
                <w:sz w:val="17"/>
              </w:rPr>
              <w:t xml:space="preserve">Strengthened</w:t>
            </w:r>
          </w:p>
        </w:tc>
        <w:tc>
          <w:tcPr/>
          <w:p>
            <w:pPr>
              <w:pStyle w:val="Compact"/>
              <w:jc w:val="left"/>
            </w:pPr>
            <w:r>
              <w:rPr>
                <w:sz w:val="17"/>
              </w:rPr>
              <w:t xml:space="preserve">Fusion/flip-flop and genomically encoded abscission provide distinct physical routes</w:t>
            </w:r>
          </w:p>
        </w:tc>
      </w:tr>
      <w:tr>
        <w:tc>
          <w:tcPr/>
          <w:p>
            <w:pPr>
              <w:pStyle w:val="Compact"/>
              <w:jc w:val="left"/>
            </w:pPr>
            <w:r>
              <w:rPr>
                <w:b/>
                <w:bCs/>
                <w:sz w:val="17"/>
              </w:rPr>
              <w:t xml:space="preserve">G5b — Physical inheritance</w:t>
            </w:r>
          </w:p>
        </w:tc>
        <w:tc>
          <w:tcPr/>
          <w:p>
            <w:pPr>
              <w:pStyle w:val="Compact"/>
              <w:jc w:val="left"/>
            </w:pPr>
            <w:r>
              <w:rPr>
                <w:b/>
                <w:bCs/>
                <w:sz w:val="17"/>
              </w:rPr>
              <w:t xml:space="preserve">Partially crossed in engineered systems but partition-limited</w:t>
            </w:r>
          </w:p>
        </w:tc>
        <w:tc>
          <w:tcPr/>
          <w:p>
            <w:pPr>
              <w:pStyle w:val="Compact"/>
              <w:jc w:val="left"/>
            </w:pPr>
            <w:r>
              <w:rPr>
                <w:sz w:val="17"/>
              </w:rPr>
              <w:t xml:space="preserve">Complete-state partition fidelity becomes explicit</w:t>
            </w:r>
          </w:p>
        </w:tc>
      </w:tr>
      <w:tr>
        <w:tc>
          <w:tcPr/>
          <w:p>
            <w:pPr>
              <w:pStyle w:val="Compact"/>
              <w:jc w:val="left"/>
            </w:pPr>
            <w:r>
              <w:rPr>
                <w:b/>
                <w:bCs/>
                <w:sz w:val="17"/>
              </w:rPr>
              <w:t xml:space="preserve">G6 — Heritable variation / differential continuation</w:t>
            </w:r>
          </w:p>
        </w:tc>
        <w:tc>
          <w:tcPr/>
          <w:p>
            <w:pPr>
              <w:pStyle w:val="Compact"/>
              <w:jc w:val="left"/>
            </w:pPr>
            <w:r>
              <w:rPr>
                <w:sz w:val="17"/>
              </w:rPr>
              <w:t xml:space="preserve">Strengthened in engineered systems</w:t>
            </w:r>
          </w:p>
        </w:tc>
        <w:tc>
          <w:tcPr/>
          <w:p>
            <w:pPr>
              <w:pStyle w:val="Compact"/>
              <w:jc w:val="left"/>
            </w:pPr>
            <w:r>
              <w:rPr>
                <w:sz w:val="17"/>
              </w:rPr>
              <w:t xml:space="preserve">Function-linked replicator selection and synthetic-cell competition are demonstrable</w:t>
            </w:r>
          </w:p>
        </w:tc>
      </w:tr>
      <w:tr>
        <w:tc>
          <w:tcPr/>
          <w:p>
            <w:pPr>
              <w:pStyle w:val="Compact"/>
              <w:jc w:val="left"/>
            </w:pPr>
            <w:r>
              <w:rPr>
                <w:b/>
                <w:bCs/>
                <w:sz w:val="17"/>
              </w:rPr>
              <w:t xml:space="preserve">G7 — Lineage</w:t>
            </w:r>
          </w:p>
        </w:tc>
        <w:tc>
          <w:tcPr/>
          <w:p>
            <w:pPr>
              <w:pStyle w:val="Compact"/>
              <w:jc w:val="left"/>
            </w:pPr>
            <w:r>
              <w:rPr>
                <w:sz w:val="17"/>
              </w:rPr>
              <w:t xml:space="preserve">Partial engineered continuity; not robust closure</w:t>
            </w:r>
          </w:p>
        </w:tc>
        <w:tc>
          <w:tcPr/>
          <w:p>
            <w:pPr>
              <w:pStyle w:val="Compact"/>
              <w:jc w:val="left"/>
            </w:pPr>
            <w:r>
              <w:rPr>
                <w:sz w:val="17"/>
              </w:rPr>
              <w:t xml:space="preserve">Multipartite state loss and external handling remain major limits</w:t>
            </w:r>
          </w:p>
        </w:tc>
      </w:tr>
      <w:tr>
        <w:tc>
          <w:tcPr/>
          <w:p>
            <w:pPr>
              <w:pStyle w:val="Compact"/>
              <w:jc w:val="left"/>
            </w:pPr>
            <w:r>
              <w:rPr>
                <w:b/>
                <w:bCs/>
                <w:sz w:val="17"/>
              </w:rPr>
              <w:t xml:space="preserve">G8 — Autonomy</w:t>
            </w:r>
          </w:p>
        </w:tc>
        <w:tc>
          <w:tcPr/>
          <w:p>
            <w:pPr>
              <w:pStyle w:val="Compact"/>
              <w:jc w:val="left"/>
            </w:pPr>
            <w:r>
              <w:rPr>
                <w:sz w:val="17"/>
              </w:rPr>
              <w:t xml:space="preserve">Still unresolved for origin-like systems</w:t>
            </w:r>
          </w:p>
        </w:tc>
        <w:tc>
          <w:tcPr/>
          <w:p>
            <w:pPr>
              <w:pStyle w:val="Compact"/>
              <w:jc w:val="left"/>
            </w:pPr>
            <w:r>
              <w:rPr>
                <w:sz w:val="17"/>
              </w:rPr>
              <w:t xml:space="preserve">Ribosome/machinery renewal, metabolic self-production, division support, and resource closure remain missing</w:t>
            </w:r>
          </w:p>
        </w:tc>
      </w:tr>
      <w:tr>
        <w:tc>
          <w:tcPr/>
          <w:p>
            <w:pPr>
              <w:pStyle w:val="Compact"/>
              <w:jc w:val="left"/>
            </w:pPr>
            <w:r>
              <w:rPr>
                <w:b/>
                <w:bCs/>
                <w:sz w:val="17"/>
              </w:rPr>
              <w:t xml:space="preserve">G9 — Evolvability</w:t>
            </w:r>
          </w:p>
        </w:tc>
        <w:tc>
          <w:tcPr/>
          <w:p>
            <w:pPr>
              <w:pStyle w:val="Compact"/>
              <w:jc w:val="left"/>
            </w:pPr>
            <w:r>
              <w:rPr>
                <w:sz w:val="17"/>
              </w:rPr>
              <w:t xml:space="preserve">Demonstrable only after sophisticated heredity exists</w:t>
            </w:r>
          </w:p>
        </w:tc>
        <w:tc>
          <w:tcPr/>
          <w:p>
            <w:pPr>
              <w:pStyle w:val="Compact"/>
              <w:jc w:val="left"/>
            </w:pPr>
            <w:r>
              <w:rPr>
                <w:sz w:val="17"/>
              </w:rPr>
              <w:t xml:space="preserve">No naturalized origin transition</w:t>
            </w:r>
          </w:p>
        </w:tc>
      </w:tr>
    </w:tbl>
    <w:p>
      <w:pPr>
        <w:pStyle w:val="BodyText"/>
      </w:pPr>
      <w:r>
        <w:t xml:space="preserve">The frontier has therefore moved from:</w:t>
      </w:r>
    </w:p>
    <w:p>
      <w:pPr>
        <w:pStyle w:val="BlockText"/>
      </w:pPr>
      <w:r>
        <w:t xml:space="preserve">“</w:t>
      </w:r>
      <w:r>
        <w:t xml:space="preserve">Can copying and compartments coexist?</w:t>
      </w:r>
      <w:r>
        <w:t xml:space="preserve">”</w:t>
      </w:r>
    </w:p>
    <w:p>
      <w:pPr>
        <w:pStyle w:val="FirstParagraph"/>
      </w:pPr>
      <w:r>
        <w:t xml:space="preserve">toward:</w:t>
      </w:r>
    </w:p>
    <w:p>
      <w:pPr>
        <w:pStyle w:val="BlockText"/>
      </w:pPr>
      <w:r>
        <w:rPr>
          <w:b/>
          <w:bCs/>
        </w:rPr>
        <w:t xml:space="preserve">“</w:t>
      </w:r>
      <w:r>
        <w:rPr>
          <w:b/>
          <w:bCs/>
        </w:rPr>
        <w:t xml:space="preserve">Can a complete causal state be copied, partitioned, expressed, and maintained through reproduced descendants while the machinery that performs those operations is itself regenerated?</w:t>
      </w:r>
      <w:r>
        <w:rPr>
          <w:b/>
          <w:bCs/>
        </w:rPr>
        <w:t xml:space="preserve">”</w:t>
      </w:r>
    </w:p>
    <w:p>
      <w:r>
        <w:pict>
          <v:rect style="width:0;height:1.5pt" o:hralign="center" o:hrstd="t" o:hr="t"/>
        </w:pict>
      </w:r>
    </w:p>
    <w:bookmarkEnd w:id="497"/>
    <w:bookmarkStart w:id="505" w:name="revised-research-priorities-1"/>
    <w:p>
      <w:pPr>
        <w:pStyle w:val="Heading1"/>
      </w:pPr>
      <w:r>
        <w:t xml:space="preserve">15. Revised research priorities</w:t>
      </w:r>
    </w:p>
    <w:bookmarkStart w:id="498" w:name="Xd2bcc8fa01c45e905b5dfeff48d78c07dc76c61"/>
    <w:p>
      <w:pPr>
        <w:pStyle w:val="Heading2"/>
      </w:pPr>
      <w:r>
        <w:t xml:space="preserve">Priority 1 — Measure partition fidelity as a primary output</w:t>
      </w:r>
    </w:p>
    <w:p>
      <w:pPr>
        <w:pStyle w:val="FirstParagraph"/>
      </w:pPr>
      <w:r>
        <w:t xml:space="preserve">Every multi-generation synthetic protocell experiment should report complete-state inheritance at the individual-descendant level.</w:t>
      </w:r>
    </w:p>
    <w:p>
      <w:pPr>
        <w:pStyle w:val="BodyText"/>
      </w:pPr>
      <w:r>
        <w:t xml:space="preserve">For multipartite genomes, do not report only average abundance of each component.</w:t>
      </w:r>
    </w:p>
    <w:p>
      <w:pPr>
        <w:pStyle w:val="BodyText"/>
      </w:pPr>
      <w:r>
        <w:t xml:space="preserve">Report the joint distribution of complete sets.</w:t>
      </w:r>
    </w:p>
    <w:bookmarkEnd w:id="498"/>
    <w:bookmarkStart w:id="499" w:name="X2aca9d075417ff46cc72ecd5c1d4675c3852746"/>
    <w:p>
      <w:pPr>
        <w:pStyle w:val="Heading2"/>
      </w:pPr>
      <w:r>
        <w:t xml:space="preserve">Priority 2 — Separate horizontal exchange from vertical inheritance</w:t>
      </w:r>
    </w:p>
    <w:p>
      <w:pPr>
        <w:pStyle w:val="FirstParagraph"/>
      </w:pPr>
      <w:r>
        <w:t xml:space="preserve">Fusion and molecular transfer may be useful for feeding and innovation, but they can blur parent–offspring identity.</w:t>
      </w:r>
    </w:p>
    <w:p>
      <w:pPr>
        <w:pStyle w:val="BodyText"/>
      </w:pPr>
      <w:r>
        <w:t xml:space="preserve">Experiments should quantify what information arrives by:</w:t>
      </w:r>
    </w:p>
    <w:p>
      <w:pPr>
        <w:pStyle w:val="Compact"/>
        <w:numPr>
          <w:ilvl w:val="0"/>
          <w:numId w:val="1180"/>
        </w:numPr>
      </w:pPr>
      <w:r>
        <w:t xml:space="preserve">replication within a lineage;</w:t>
      </w:r>
    </w:p>
    <w:p>
      <w:pPr>
        <w:pStyle w:val="Compact"/>
        <w:numPr>
          <w:ilvl w:val="0"/>
          <w:numId w:val="1180"/>
        </w:numPr>
      </w:pPr>
      <w:r>
        <w:t xml:space="preserve">inheritance through division;</w:t>
      </w:r>
    </w:p>
    <w:p>
      <w:pPr>
        <w:pStyle w:val="Compact"/>
        <w:numPr>
          <w:ilvl w:val="0"/>
          <w:numId w:val="1180"/>
        </w:numPr>
      </w:pPr>
      <w:r>
        <w:t xml:space="preserve">fusion from unrelated compartments;</w:t>
      </w:r>
    </w:p>
    <w:p>
      <w:pPr>
        <w:pStyle w:val="Compact"/>
        <w:numPr>
          <w:ilvl w:val="0"/>
          <w:numId w:val="1180"/>
        </w:numPr>
      </w:pPr>
      <w:r>
        <w:t xml:space="preserve">or external researcher supplementation.</w:t>
      </w:r>
    </w:p>
    <w:bookmarkEnd w:id="499"/>
    <w:bookmarkStart w:id="500" w:name="Xa2863ae6167c2271abc3435a5c4f67fc088e693"/>
    <w:p>
      <w:pPr>
        <w:pStyle w:val="Heading2"/>
      </w:pPr>
      <w:r>
        <w:t xml:space="preserve">Priority 3 — Couple partition fidelity to fitness</w:t>
      </w:r>
    </w:p>
    <w:p>
      <w:pPr>
        <w:pStyle w:val="FirstParagraph"/>
      </w:pPr>
      <w:r>
        <w:t xml:space="preserve">Determine whether descendants receiving complete causal states actually reproduce better than incomplete descendants.</w:t>
      </w:r>
    </w:p>
    <w:p>
      <w:pPr>
        <w:pStyle w:val="BodyText"/>
      </w:pPr>
      <w:r>
        <w:t xml:space="preserve">This would directly link G5b to G6.</w:t>
      </w:r>
    </w:p>
    <w:bookmarkEnd w:id="500"/>
    <w:bookmarkStart w:id="501" w:name="X677904953ad64be6ebed8c1db5918d17d6bf1cf"/>
    <w:p>
      <w:pPr>
        <w:pStyle w:val="Heading2"/>
      </w:pPr>
      <w:r>
        <w:t xml:space="preserve">Priority 4 — Test H10 mechanically and informationally at the same time</w:t>
      </w:r>
    </w:p>
    <w:p>
      <w:pPr>
        <w:pStyle w:val="FirstParagraph"/>
      </w:pPr>
      <w:r>
        <w:t xml:space="preserve">Vary fusion or exchange rate while measuring:</w:t>
      </w:r>
    </w:p>
    <w:p>
      <w:pPr>
        <w:pStyle w:val="Compact"/>
        <w:numPr>
          <w:ilvl w:val="0"/>
          <w:numId w:val="1181"/>
        </w:numPr>
      </w:pPr>
      <w:r>
        <w:t xml:space="preserve">resource uptake;</w:t>
      </w:r>
    </w:p>
    <w:p>
      <w:pPr>
        <w:pStyle w:val="Compact"/>
        <w:numPr>
          <w:ilvl w:val="0"/>
          <w:numId w:val="1181"/>
        </w:numPr>
      </w:pPr>
      <w:r>
        <w:t xml:space="preserve">molecular dilution;</w:t>
      </w:r>
    </w:p>
    <w:p>
      <w:pPr>
        <w:pStyle w:val="Compact"/>
        <w:numPr>
          <w:ilvl w:val="0"/>
          <w:numId w:val="1181"/>
        </w:numPr>
      </w:pPr>
      <w:r>
        <w:t xml:space="preserve">membrane asymmetry;</w:t>
      </w:r>
    </w:p>
    <w:p>
      <w:pPr>
        <w:pStyle w:val="Compact"/>
        <w:numPr>
          <w:ilvl w:val="0"/>
          <w:numId w:val="1181"/>
        </w:numPr>
      </w:pPr>
      <w:r>
        <w:t xml:space="preserve">curvature/tension;</w:t>
      </w:r>
    </w:p>
    <w:p>
      <w:pPr>
        <w:pStyle w:val="Compact"/>
        <w:numPr>
          <w:ilvl w:val="0"/>
          <w:numId w:val="1181"/>
        </w:numPr>
      </w:pPr>
      <w:r>
        <w:t xml:space="preserve">leakage;</w:t>
      </w:r>
    </w:p>
    <w:p>
      <w:pPr>
        <w:pStyle w:val="Compact"/>
        <w:numPr>
          <w:ilvl w:val="0"/>
          <w:numId w:val="1181"/>
        </w:numPr>
      </w:pPr>
      <w:r>
        <w:t xml:space="preserve">division;</w:t>
      </w:r>
    </w:p>
    <w:p>
      <w:pPr>
        <w:pStyle w:val="Compact"/>
        <w:numPr>
          <w:ilvl w:val="0"/>
          <w:numId w:val="1181"/>
        </w:numPr>
      </w:pPr>
      <w:r>
        <w:t xml:space="preserve">state–unit association;</w:t>
      </w:r>
    </w:p>
    <w:p>
      <w:pPr>
        <w:pStyle w:val="Compact"/>
        <w:numPr>
          <w:ilvl w:val="0"/>
          <w:numId w:val="1181"/>
        </w:numPr>
      </w:pPr>
      <w:r>
        <w:t xml:space="preserve">complete-state partition;</w:t>
      </w:r>
    </w:p>
    <w:p>
      <w:pPr>
        <w:pStyle w:val="Compact"/>
        <w:numPr>
          <w:ilvl w:val="0"/>
          <w:numId w:val="1181"/>
        </w:numPr>
      </w:pPr>
      <w:r>
        <w:t xml:space="preserve">and lineage continuation.</w:t>
      </w:r>
    </w:p>
    <w:bookmarkEnd w:id="501"/>
    <w:bookmarkStart w:id="502" w:name="priority-5-minimize-division-machinery"/>
    <w:p>
      <w:pPr>
        <w:pStyle w:val="Heading2"/>
      </w:pPr>
      <w:r>
        <w:t xml:space="preserve">Priority 5 — Minimize division machinery</w:t>
      </w:r>
    </w:p>
    <w:p>
      <w:pPr>
        <w:pStyle w:val="FirstParagraph"/>
      </w:pPr>
      <w:r>
        <w:t xml:space="preserve">The DynA/D1 result suggests that smaller division modules may reduce integration burden.</w:t>
      </w:r>
    </w:p>
    <w:p>
      <w:pPr>
        <w:pStyle w:val="BodyText"/>
      </w:pPr>
      <w:r>
        <w:t xml:space="preserve">Compare minimal physical division mechanisms by total requirements:</w:t>
      </w:r>
    </w:p>
    <w:p>
      <w:pPr>
        <w:pStyle w:val="Compact"/>
        <w:numPr>
          <w:ilvl w:val="0"/>
          <w:numId w:val="1182"/>
        </w:numPr>
      </w:pPr>
      <w:r>
        <w:t xml:space="preserve">gene length;</w:t>
      </w:r>
    </w:p>
    <w:p>
      <w:pPr>
        <w:pStyle w:val="Compact"/>
        <w:numPr>
          <w:ilvl w:val="0"/>
          <w:numId w:val="1182"/>
        </w:numPr>
      </w:pPr>
      <w:r>
        <w:t xml:space="preserve">protein synthesis cost;</w:t>
      </w:r>
    </w:p>
    <w:p>
      <w:pPr>
        <w:pStyle w:val="Compact"/>
        <w:numPr>
          <w:ilvl w:val="0"/>
          <w:numId w:val="1182"/>
        </w:numPr>
      </w:pPr>
      <w:r>
        <w:t xml:space="preserve">cofactors;</w:t>
      </w:r>
    </w:p>
    <w:p>
      <w:pPr>
        <w:pStyle w:val="Compact"/>
        <w:numPr>
          <w:ilvl w:val="0"/>
          <w:numId w:val="1182"/>
        </w:numPr>
      </w:pPr>
      <w:r>
        <w:t xml:space="preserve">geometry requirements;</w:t>
      </w:r>
    </w:p>
    <w:p>
      <w:pPr>
        <w:pStyle w:val="Compact"/>
        <w:numPr>
          <w:ilvl w:val="0"/>
          <w:numId w:val="1182"/>
        </w:numPr>
      </w:pPr>
      <w:r>
        <w:t xml:space="preserve">membrane composition constraints;</w:t>
      </w:r>
    </w:p>
    <w:p>
      <w:pPr>
        <w:pStyle w:val="Compact"/>
        <w:numPr>
          <w:ilvl w:val="0"/>
          <w:numId w:val="1182"/>
        </w:numPr>
      </w:pPr>
      <w:r>
        <w:t xml:space="preserve">and repeatability.</w:t>
      </w:r>
    </w:p>
    <w:bookmarkEnd w:id="502"/>
    <w:bookmarkStart w:id="503" w:name="priority-6-close-machinery-renewal"/>
    <w:p>
      <w:pPr>
        <w:pStyle w:val="Heading2"/>
      </w:pPr>
      <w:r>
        <w:t xml:space="preserve">Priority 6 — Close machinery renewal</w:t>
      </w:r>
    </w:p>
    <w:p>
      <w:pPr>
        <w:pStyle w:val="FirstParagraph"/>
      </w:pPr>
      <w:r>
        <w:t xml:space="preserve">The highest-value engineered experiment is now not another genome replication demonstration.</w:t>
      </w:r>
    </w:p>
    <w:p>
      <w:pPr>
        <w:pStyle w:val="BodyText"/>
      </w:pPr>
      <w:r>
        <w:t xml:space="preserve">It is renewal of machinery that currently decays or must be externally supplied, especially:</w:t>
      </w:r>
    </w:p>
    <w:p>
      <w:pPr>
        <w:pStyle w:val="Compact"/>
        <w:numPr>
          <w:ilvl w:val="0"/>
          <w:numId w:val="1183"/>
        </w:numPr>
      </w:pPr>
      <w:r>
        <w:t xml:space="preserve">ribosomes;</w:t>
      </w:r>
    </w:p>
    <w:p>
      <w:pPr>
        <w:pStyle w:val="Compact"/>
        <w:numPr>
          <w:ilvl w:val="0"/>
          <w:numId w:val="1183"/>
        </w:numPr>
      </w:pPr>
      <w:r>
        <w:t xml:space="preserve">translation factors;</w:t>
      </w:r>
    </w:p>
    <w:p>
      <w:pPr>
        <w:pStyle w:val="Compact"/>
        <w:numPr>
          <w:ilvl w:val="0"/>
          <w:numId w:val="1183"/>
        </w:numPr>
      </w:pPr>
      <w:r>
        <w:t xml:space="preserve">replication accessory proteins;</w:t>
      </w:r>
    </w:p>
    <w:p>
      <w:pPr>
        <w:pStyle w:val="Compact"/>
        <w:numPr>
          <w:ilvl w:val="0"/>
          <w:numId w:val="1183"/>
        </w:numPr>
      </w:pPr>
      <w:r>
        <w:t xml:space="preserve">energy-regeneration components;</w:t>
      </w:r>
    </w:p>
    <w:p>
      <w:pPr>
        <w:pStyle w:val="Compact"/>
        <w:numPr>
          <w:ilvl w:val="0"/>
          <w:numId w:val="1183"/>
        </w:numPr>
      </w:pPr>
      <w:r>
        <w:t xml:space="preserve">membrane synthesis machinery;</w:t>
      </w:r>
    </w:p>
    <w:p>
      <w:pPr>
        <w:pStyle w:val="Compact"/>
        <w:numPr>
          <w:ilvl w:val="0"/>
          <w:numId w:val="1183"/>
        </w:numPr>
      </w:pPr>
      <w:r>
        <w:t xml:space="preserve">and division machinery.</w:t>
      </w:r>
    </w:p>
    <w:bookmarkEnd w:id="503"/>
    <w:bookmarkStart w:id="504" w:name="Xf6f8dc1a49af1cde16a0356cb7af18628bb71fb"/>
    <w:p>
      <w:pPr>
        <w:pStyle w:val="Heading2"/>
      </w:pPr>
      <w:r>
        <w:t xml:space="preserve">Priority 7 — Use whole-system rather than module-wise optimization</w:t>
      </w:r>
    </w:p>
    <w:p>
      <w:pPr>
        <w:pStyle w:val="FirstParagraph"/>
      </w:pPr>
      <w:r>
        <w:t xml:space="preserve">Combinatorial optimization results show that interactions become increasingly non-additive with system size.</w:t>
      </w:r>
    </w:p>
    <w:p>
      <w:pPr>
        <w:pStyle w:val="BodyText"/>
      </w:pPr>
      <w:r>
        <w:t xml:space="preserve">Closure experiments should therefore optimize and assay the integrated system, not assume separately optimized modules will remain optimal when combined.</w:t>
      </w:r>
    </w:p>
    <w:p>
      <w:r>
        <w:pict>
          <v:rect style="width:0;height:1.5pt" o:hralign="center" o:hrstd="t" o:hr="t"/>
        </w:pict>
      </w:r>
    </w:p>
    <w:bookmarkEnd w:id="504"/>
    <w:bookmarkEnd w:id="505"/>
    <w:bookmarkStart w:id="506" w:name="claims-retained-revised-and-added-3"/>
    <w:p>
      <w:pPr>
        <w:pStyle w:val="Heading1"/>
      </w:pPr>
      <w:r>
        <w:t xml:space="preserve">16. Claims retained, revised, and added</w:t>
      </w:r>
    </w:p>
    <w:tbl>
      <w:tblPr>
        <w:tblStyle w:val="Table"/>
        <w:tblW w:type="pct" w:w="5000"/>
        <w:jc w:val="left"/>
        <w:tblLayout w:type="autofit"/>
        <w:tblLook w:firstRow="1" w:lastRow="0" w:firstColumn="0" w:lastColumn="0" w:noHBand="0" w:noVBand="0" w:val="0020"/>
      </w:tblPr>
      <w:tblGrid>
        <w:gridCol w:w="2640"/>
        <w:gridCol w:w="2640"/>
        <w:gridCol w:w="2640"/>
      </w:tblGrid>
      <w:tr>
        <w:trPr>
          <w:tblHeader w:val="on"/>
        </w:trPr>
        <w:tc>
          <w:tcPr/>
          <w:p>
            <w:pPr>
              <w:pStyle w:val="Compact"/>
              <w:jc w:val="left"/>
            </w:pPr>
            <w:r>
              <w:rPr>
                <w:sz w:val="17"/>
              </w:rPr>
              <w:t xml:space="preserve">Claim</w:t>
            </w:r>
          </w:p>
        </w:tc>
        <w:tc>
          <w:tcPr/>
          <w:p>
            <w:pPr>
              <w:pStyle w:val="Compact"/>
              <w:jc w:val="left"/>
            </w:pPr>
            <w:r>
              <w:rPr>
                <w:sz w:val="17"/>
              </w:rPr>
              <w:t xml:space="preserve">Addendum 005 decision</w:t>
            </w:r>
          </w:p>
        </w:tc>
        <w:tc>
          <w:tcPr/>
          <w:p>
            <w:pPr>
              <w:pStyle w:val="Compact"/>
              <w:jc w:val="left"/>
            </w:pPr>
            <w:r>
              <w:rPr>
                <w:sz w:val="17"/>
              </w:rPr>
              <w:t xml:space="preserve">Controlled replacement</w:t>
            </w:r>
          </w:p>
        </w:tc>
      </w:tr>
      <w:tr>
        <w:tc>
          <w:tcPr/>
          <w:p>
            <w:pPr>
              <w:pStyle w:val="Compact"/>
              <w:jc w:val="left"/>
            </w:pPr>
            <w:r>
              <w:rPr>
                <w:sz w:val="17"/>
              </w:rPr>
              <w:t xml:space="preserve">Copy fidelity is the main inheritance-fidelity variable.</w:t>
            </w:r>
          </w:p>
        </w:tc>
        <w:tc>
          <w:tcPr/>
          <w:p>
            <w:pPr>
              <w:pStyle w:val="Compact"/>
              <w:jc w:val="left"/>
            </w:pPr>
            <w:r>
              <w:rPr>
                <w:b/>
                <w:bCs/>
                <w:sz w:val="17"/>
              </w:rPr>
              <w:t xml:space="preserve">Revise strongly</w:t>
            </w:r>
          </w:p>
        </w:tc>
        <w:tc>
          <w:tcPr/>
          <w:p>
            <w:pPr>
              <w:pStyle w:val="Compact"/>
              <w:jc w:val="left"/>
            </w:pPr>
            <w:r>
              <w:rPr>
                <w:sz w:val="17"/>
              </w:rPr>
              <w:t xml:space="preserve">Copy fidelity and partition fidelity must be measured separately.</w:t>
            </w:r>
          </w:p>
        </w:tc>
      </w:tr>
      <w:tr>
        <w:tc>
          <w:tcPr/>
          <w:p>
            <w:pPr>
              <w:pStyle w:val="Compact"/>
              <w:jc w:val="left"/>
            </w:pPr>
            <w:r>
              <w:rPr>
                <w:sz w:val="17"/>
              </w:rPr>
              <w:t xml:space="preserve">If all genome components replicate, heredity is preserved.</w:t>
            </w:r>
          </w:p>
        </w:tc>
        <w:tc>
          <w:tcPr/>
          <w:p>
            <w:pPr>
              <w:pStyle w:val="Compact"/>
              <w:jc w:val="left"/>
            </w:pPr>
            <w:r>
              <w:rPr>
                <w:b/>
                <w:bCs/>
                <w:sz w:val="17"/>
              </w:rPr>
              <w:t xml:space="preserve">Reject</w:t>
            </w:r>
          </w:p>
        </w:tc>
        <w:tc>
          <w:tcPr/>
          <w:p>
            <w:pPr>
              <w:pStyle w:val="Compact"/>
              <w:jc w:val="left"/>
            </w:pPr>
            <w:r>
              <w:rPr>
                <w:sz w:val="17"/>
              </w:rPr>
              <w:t xml:space="preserve">Descendants must inherit a viable complete set.</w:t>
            </w:r>
          </w:p>
        </w:tc>
      </w:tr>
      <w:tr>
        <w:tc>
          <w:tcPr/>
          <w:p>
            <w:pPr>
              <w:pStyle w:val="Compact"/>
              <w:jc w:val="left"/>
            </w:pPr>
            <w:r>
              <w:rPr>
                <w:sz w:val="17"/>
              </w:rPr>
              <w:t xml:space="preserve">G5b remains entirely absent outside living cells.</w:t>
            </w:r>
          </w:p>
        </w:tc>
        <w:tc>
          <w:tcPr/>
          <w:p>
            <w:pPr>
              <w:pStyle w:val="Compact"/>
              <w:jc w:val="left"/>
            </w:pPr>
            <w:r>
              <w:rPr>
                <w:b/>
                <w:bCs/>
                <w:sz w:val="17"/>
              </w:rPr>
              <w:t xml:space="preserve">Revise</w:t>
            </w:r>
          </w:p>
        </w:tc>
        <w:tc>
          <w:tcPr/>
          <w:p>
            <w:pPr>
              <w:pStyle w:val="Compact"/>
              <w:jc w:val="left"/>
            </w:pPr>
            <w:r>
              <w:rPr>
                <w:sz w:val="17"/>
              </w:rPr>
              <w:t xml:space="preserve">Engineered systems now show partial physical inheritance across repeated cycles, but complete-state partitioning remains inefficient.</w:t>
            </w:r>
          </w:p>
        </w:tc>
      </w:tr>
      <w:tr>
        <w:tc>
          <w:tcPr/>
          <w:p>
            <w:pPr>
              <w:pStyle w:val="Compact"/>
              <w:jc w:val="left"/>
            </w:pPr>
            <w:r>
              <w:rPr>
                <w:sz w:val="17"/>
              </w:rPr>
              <w:t xml:space="preserve">Synthetic cells have not demonstrated genotype-linked competition.</w:t>
            </w:r>
          </w:p>
        </w:tc>
        <w:tc>
          <w:tcPr/>
          <w:p>
            <w:pPr>
              <w:pStyle w:val="Compact"/>
              <w:jc w:val="left"/>
            </w:pPr>
            <w:r>
              <w:rPr>
                <w:b/>
                <w:bCs/>
                <w:sz w:val="17"/>
              </w:rPr>
              <w:t xml:space="preserve">Weakened</w:t>
            </w:r>
          </w:p>
        </w:tc>
        <w:tc>
          <w:tcPr/>
          <w:p>
            <w:pPr>
              <w:pStyle w:val="Compact"/>
              <w:jc w:val="left"/>
            </w:pPr>
            <w:r>
              <w:rPr>
                <w:sz w:val="17"/>
              </w:rPr>
              <w:t xml:space="preserve">Engineered synthetic cells and DNA self-replicators can exhibit genotype/function-dependent enrichment.</w:t>
            </w:r>
          </w:p>
        </w:tc>
      </w:tr>
      <w:tr>
        <w:tc>
          <w:tcPr/>
          <w:p>
            <w:pPr>
              <w:pStyle w:val="Compact"/>
              <w:jc w:val="left"/>
            </w:pPr>
            <w:r>
              <w:rPr>
                <w:sz w:val="17"/>
              </w:rPr>
              <w:t xml:space="preserve">Repeated fusion is simply a useful exchange mechanism.</w:t>
            </w:r>
          </w:p>
        </w:tc>
        <w:tc>
          <w:tcPr/>
          <w:p>
            <w:pPr>
              <w:pStyle w:val="Compact"/>
              <w:jc w:val="left"/>
            </w:pPr>
            <w:r>
              <w:rPr>
                <w:b/>
                <w:bCs/>
                <w:sz w:val="17"/>
              </w:rPr>
              <w:t xml:space="preserve">Reject as incomplete</w:t>
            </w:r>
          </w:p>
        </w:tc>
        <w:tc>
          <w:tcPr/>
          <w:p>
            <w:pPr>
              <w:pStyle w:val="Compact"/>
              <w:jc w:val="left"/>
            </w:pPr>
            <w:r>
              <w:rPr>
                <w:sz w:val="17"/>
              </w:rPr>
              <w:t xml:space="preserve">Fusion has demonstrated dilution and membrane-mechanical costs.</w:t>
            </w:r>
          </w:p>
        </w:tc>
      </w:tr>
      <w:tr>
        <w:tc>
          <w:tcPr/>
          <w:p>
            <w:pPr>
              <w:pStyle w:val="Compact"/>
              <w:jc w:val="left"/>
            </w:pPr>
            <w:r>
              <w:rPr>
                <w:sz w:val="17"/>
              </w:rPr>
              <w:t xml:space="preserve">Membrane growth from fusion naturally produces viable division.</w:t>
            </w:r>
          </w:p>
        </w:tc>
        <w:tc>
          <w:tcPr/>
          <w:p>
            <w:pPr>
              <w:pStyle w:val="Compact"/>
              <w:jc w:val="left"/>
            </w:pPr>
            <w:r>
              <w:rPr>
                <w:b/>
                <w:bCs/>
                <w:sz w:val="17"/>
              </w:rPr>
              <w:t xml:space="preserve">Narrow</w:t>
            </w:r>
          </w:p>
        </w:tc>
        <w:tc>
          <w:tcPr/>
          <w:p>
            <w:pPr>
              <w:pStyle w:val="Compact"/>
              <w:jc w:val="left"/>
            </w:pPr>
            <w:r>
              <w:rPr>
                <w:sz w:val="17"/>
              </w:rPr>
              <w:t xml:space="preserve">Leaflet asymmetry can destabilize membranes; flip-flop or other relaxation mechanisms may be required.</w:t>
            </w:r>
          </w:p>
        </w:tc>
      </w:tr>
      <w:tr>
        <w:tc>
          <w:tcPr/>
          <w:p>
            <w:pPr>
              <w:pStyle w:val="Compact"/>
              <w:jc w:val="left"/>
            </w:pPr>
            <w:r>
              <w:rPr>
                <w:sz w:val="17"/>
              </w:rPr>
              <w:t xml:space="preserve">Physical division necessarily requires large multicomponent machinery.</w:t>
            </w:r>
          </w:p>
        </w:tc>
        <w:tc>
          <w:tcPr/>
          <w:p>
            <w:pPr>
              <w:pStyle w:val="Compact"/>
              <w:jc w:val="left"/>
            </w:pPr>
            <w:r>
              <w:rPr>
                <w:b/>
                <w:bCs/>
                <w:sz w:val="17"/>
              </w:rPr>
              <w:t xml:space="preserve">Weakened</w:t>
            </w:r>
          </w:p>
        </w:tc>
        <w:tc>
          <w:tcPr/>
          <w:p>
            <w:pPr>
              <w:pStyle w:val="Compact"/>
              <w:jc w:val="left"/>
            </w:pPr>
            <w:r>
              <w:rPr>
                <w:sz w:val="17"/>
              </w:rPr>
              <w:t xml:space="preserve">A preprint reports genome-encoded DynA/D1 as a one-component abscission module in prepared vesicle geometry.</w:t>
            </w:r>
          </w:p>
        </w:tc>
      </w:tr>
      <w:tr>
        <w:tc>
          <w:tcPr/>
          <w:p>
            <w:pPr>
              <w:pStyle w:val="Compact"/>
              <w:jc w:val="left"/>
            </w:pPr>
            <w:r>
              <w:rPr>
                <w:sz w:val="17"/>
              </w:rPr>
              <w:t xml:space="preserve">First membrane formation requires a pre-existing membrane template.</w:t>
            </w:r>
          </w:p>
        </w:tc>
        <w:tc>
          <w:tcPr/>
          <w:p>
            <w:pPr>
              <w:pStyle w:val="Compact"/>
              <w:jc w:val="left"/>
            </w:pPr>
            <w:r>
              <w:rPr>
                <w:b/>
                <w:bCs/>
                <w:sz w:val="17"/>
              </w:rPr>
              <w:t xml:space="preserve">Weakened experimentally</w:t>
            </w:r>
          </w:p>
        </w:tc>
        <w:tc>
          <w:tcPr/>
          <w:p>
            <w:pPr>
              <w:pStyle w:val="Compact"/>
              <w:jc w:val="left"/>
            </w:pPr>
            <w:r>
              <w:rPr>
                <w:sz w:val="17"/>
              </w:rPr>
              <w:t xml:space="preserve">De novo bilayer generation from soluble precursors can be engineered without a pre-existing membrane, although the demonstrated chemistry uses sophisticated catalysts.</w:t>
            </w:r>
          </w:p>
        </w:tc>
      </w:tr>
      <w:tr>
        <w:tc>
          <w:tcPr/>
          <w:p>
            <w:pPr>
              <w:pStyle w:val="Compact"/>
              <w:jc w:val="left"/>
            </w:pPr>
            <w:r>
              <w:rPr>
                <w:sz w:val="17"/>
              </w:rPr>
              <w:t xml:space="preserve">Replicator–compartment coupling is a Motance novelty.</w:t>
            </w:r>
          </w:p>
        </w:tc>
        <w:tc>
          <w:tcPr/>
          <w:p>
            <w:pPr>
              <w:pStyle w:val="Compact"/>
              <w:jc w:val="left"/>
            </w:pPr>
            <w:r>
              <w:rPr>
                <w:b/>
                <w:bCs/>
                <w:sz w:val="17"/>
              </w:rPr>
              <w:t xml:space="preserve">Reject novelty claim</w:t>
            </w:r>
          </w:p>
        </w:tc>
        <w:tc>
          <w:tcPr/>
          <w:p>
            <w:pPr>
              <w:pStyle w:val="Compact"/>
              <w:jc w:val="left"/>
            </w:pPr>
            <w:r>
              <w:rPr>
                <w:sz w:val="17"/>
              </w:rPr>
              <w:t xml:space="preserve">Multilevel-selection and synthetic-cell literature explicitly develops this concept.</w:t>
            </w:r>
          </w:p>
        </w:tc>
      </w:tr>
      <w:tr>
        <w:tc>
          <w:tcPr/>
          <w:p>
            <w:pPr>
              <w:pStyle w:val="Compact"/>
              <w:jc w:val="left"/>
            </w:pPr>
            <w:r>
              <w:rPr>
                <w:sz w:val="17"/>
              </w:rPr>
              <w:t xml:space="preserve">The Heredity-Closure Bottleneck is weakening because engineered cells now divide and select.</w:t>
            </w:r>
          </w:p>
        </w:tc>
        <w:tc>
          <w:tcPr/>
          <w:p>
            <w:pPr>
              <w:pStyle w:val="Compact"/>
              <w:jc w:val="left"/>
            </w:pPr>
            <w:r>
              <w:rPr>
                <w:b/>
                <w:bCs/>
                <w:sz w:val="17"/>
              </w:rPr>
              <w:t xml:space="preserve">Reject</w:t>
            </w:r>
          </w:p>
        </w:tc>
        <w:tc>
          <w:tcPr/>
          <w:p>
            <w:pPr>
              <w:pStyle w:val="Compact"/>
              <w:jc w:val="left"/>
            </w:pPr>
            <w:r>
              <w:rPr>
                <w:sz w:val="17"/>
              </w:rPr>
              <w:t xml:space="preserve">Engineered progress shifts the bottleneck toward partition fidelity, machinery renewal, and autonomy rather than eliminating it.</w:t>
            </w:r>
          </w:p>
        </w:tc>
      </w:tr>
      <w:tr>
        <w:tc>
          <w:tcPr/>
          <w:p>
            <w:pPr>
              <w:pStyle w:val="Compact"/>
              <w:jc w:val="left"/>
            </w:pPr>
            <w:r>
              <w:rPr>
                <w:sz w:val="17"/>
              </w:rPr>
              <w:t xml:space="preserve">Integration burden is mainly chemical incompatibility.</w:t>
            </w:r>
          </w:p>
        </w:tc>
        <w:tc>
          <w:tcPr/>
          <w:p>
            <w:pPr>
              <w:pStyle w:val="Compact"/>
              <w:jc w:val="left"/>
            </w:pPr>
            <w:r>
              <w:rPr>
                <w:b/>
                <w:bCs/>
                <w:sz w:val="17"/>
              </w:rPr>
              <w:t xml:space="preserve">Expand</w:t>
            </w:r>
          </w:p>
        </w:tc>
        <w:tc>
          <w:tcPr/>
          <w:p>
            <w:pPr>
              <w:pStyle w:val="Compact"/>
              <w:jc w:val="left"/>
            </w:pPr>
            <w:r>
              <w:rPr>
                <w:sz w:val="17"/>
              </w:rPr>
              <w:t xml:space="preserve">It includes chemical, informational, resource, epistatic, spatial, and membrane-mechanical costs.</w:t>
            </w:r>
          </w:p>
        </w:tc>
      </w:tr>
    </w:tbl>
    <w:p>
      <w:r>
        <w:pict>
          <v:rect style="width:0;height:1.5pt" o:hralign="center" o:hrstd="t" o:hr="t"/>
        </w:pict>
      </w:r>
    </w:p>
    <w:bookmarkEnd w:id="506"/>
    <w:bookmarkStart w:id="507" w:name="updated-public-statement-3"/>
    <w:p>
      <w:pPr>
        <w:pStyle w:val="Heading1"/>
      </w:pPr>
      <w:r>
        <w:t xml:space="preserve">17. Updated public statement</w:t>
      </w:r>
    </w:p>
    <w:p>
      <w:pPr>
        <w:pStyle w:val="BlockText"/>
      </w:pPr>
      <w:r>
        <w:rPr>
          <w:b/>
          <w:bCs/>
        </w:rPr>
        <w:t xml:space="preserve">Synthetic-cell research is now assembling much more of the heredity problem than earlier versions of Motance recognized. Engineered systems can replicate large multipartite genomes, feed and grow through membrane fusion, divide, and enrich advantageous genetic variants. But the same experiments expose the next closure problem: making copies is not enough if daughters do not reliably receive the complete information set, and supplying more membrane or cargo is not enough if the exchange process destabilizes the compartment. Motance therefore now distinguishes copy fidelity from partition fidelity and engineered hereditary closure from self-maintaining closure. The remaining threshold is a lineage that repeatedly copies and partitions its causal information, preserves the physical unit, and regenerates the machinery required to keep doing so.</w:t>
      </w:r>
    </w:p>
    <w:p>
      <w:r>
        <w:pict>
          <v:rect style="width:0;height:1.5pt" o:hralign="center" o:hrstd="t" o:hr="t"/>
        </w:pict>
      </w:r>
    </w:p>
    <w:bookmarkEnd w:id="507"/>
    <w:bookmarkStart w:id="508" w:name="bottom-line-scientific-position-5"/>
    <w:p>
      <w:pPr>
        <w:pStyle w:val="Heading1"/>
      </w:pPr>
      <w:r>
        <w:t xml:space="preserve">18. Bottom-line scientific position</w:t>
      </w:r>
    </w:p>
    <w:p>
      <w:pPr>
        <w:pStyle w:val="FirstParagraph"/>
      </w:pPr>
      <w:r>
        <w:t xml:space="preserve">Addendum 005 materially strengthens Motance’s</w:t>
      </w:r>
      <w:r>
        <w:t xml:space="preserve"> </w:t>
      </w:r>
      <w:r>
        <w:rPr>
          <w:b/>
          <w:bCs/>
        </w:rPr>
        <w:t xml:space="preserve">closure-centered</w:t>
      </w:r>
      <w:r>
        <w:t xml:space="preserve"> </w:t>
      </w:r>
      <w:r>
        <w:t xml:space="preserve">form while further weakening any broad novelty claim based on motion or generic genotype–phenotype coupling.</w:t>
      </w:r>
    </w:p>
    <w:p>
      <w:pPr>
        <w:pStyle w:val="BodyText"/>
      </w:pPr>
      <w:r>
        <w:t xml:space="preserve">The strongest current chain is now:</w:t>
      </w:r>
    </w:p>
    <w:p>
      <w:pPr>
        <w:pStyle w:val="SourceCode"/>
      </w:pPr>
      <w:r>
        <w:rPr>
          <w:rStyle w:val="VerbatimChar"/>
        </w:rPr>
        <w:t xml:space="preserve">driven constrained chemistry</w:t>
      </w:r>
      <w:r>
        <w:br/>
      </w:r>
      <w:r>
        <w:rPr>
          <w:rStyle w:val="VerbatimChar"/>
        </w:rPr>
        <w:t xml:space="preserve">      ↓</w:t>
      </w:r>
      <w:r>
        <w:br/>
      </w:r>
      <w:r>
        <w:rPr>
          <w:rStyle w:val="VerbatimChar"/>
        </w:rPr>
        <w:t xml:space="preserve">readable causal state</w:t>
      </w:r>
      <w:r>
        <w:br/>
      </w:r>
      <w:r>
        <w:rPr>
          <w:rStyle w:val="VerbatimChar"/>
        </w:rPr>
        <w:t xml:space="preserve">      ↓</w:t>
      </w:r>
      <w:r>
        <w:br/>
      </w:r>
      <w:r>
        <w:rPr>
          <w:rStyle w:val="VerbatimChar"/>
        </w:rPr>
        <w:t xml:space="preserve">state-linked copying</w:t>
      </w:r>
      <w:r>
        <w:br/>
      </w:r>
      <w:r>
        <w:rPr>
          <w:rStyle w:val="VerbatimChar"/>
        </w:rPr>
        <w:t xml:space="preserve">      ↓</w:t>
      </w:r>
      <w:r>
        <w:br/>
      </w:r>
      <w:r>
        <w:rPr>
          <w:rStyle w:val="VerbatimChar"/>
        </w:rPr>
        <w:t xml:space="preserve">unit growth / reproduction</w:t>
      </w:r>
      <w:r>
        <w:br/>
      </w:r>
      <w:r>
        <w:rPr>
          <w:rStyle w:val="VerbatimChar"/>
        </w:rPr>
        <w:t xml:space="preserve">      ↓</w:t>
      </w:r>
      <w:r>
        <w:br/>
      </w:r>
      <w:r>
        <w:rPr>
          <w:rStyle w:val="VerbatimChar"/>
        </w:rPr>
        <w:t xml:space="preserve">copy fidelity</w:t>
      </w:r>
      <w:r>
        <w:br/>
      </w:r>
      <w:r>
        <w:rPr>
          <w:rStyle w:val="VerbatimChar"/>
        </w:rPr>
        <w:t xml:space="preserve">      ↓</w:t>
      </w:r>
      <w:r>
        <w:br/>
      </w:r>
      <w:r>
        <w:rPr>
          <w:rStyle w:val="VerbatimChar"/>
        </w:rPr>
        <w:t xml:space="preserve">partition fidelity</w:t>
      </w:r>
      <w:r>
        <w:br/>
      </w:r>
      <w:r>
        <w:rPr>
          <w:rStyle w:val="VerbatimChar"/>
        </w:rPr>
        <w:t xml:space="preserve">      ↓</w:t>
      </w:r>
      <w:r>
        <w:br/>
      </w:r>
      <w:r>
        <w:rPr>
          <w:rStyle w:val="VerbatimChar"/>
        </w:rPr>
        <w:t xml:space="preserve">state–unit association through descendants</w:t>
      </w:r>
      <w:r>
        <w:br/>
      </w:r>
      <w:r>
        <w:rPr>
          <w:rStyle w:val="VerbatimChar"/>
        </w:rPr>
        <w:t xml:space="preserve">      ↓</w:t>
      </w:r>
      <w:r>
        <w:br/>
      </w:r>
      <w:r>
        <w:rPr>
          <w:rStyle w:val="VerbatimChar"/>
        </w:rPr>
        <w:t xml:space="preserve">renewal of essential machinery</w:t>
      </w:r>
      <w:r>
        <w:br/>
      </w:r>
      <w:r>
        <w:rPr>
          <w:rStyle w:val="VerbatimChar"/>
        </w:rPr>
        <w:t xml:space="preserve">      ↓</w:t>
      </w:r>
      <w:r>
        <w:br/>
      </w:r>
      <w:r>
        <w:rPr>
          <w:rStyle w:val="VerbatimChar"/>
        </w:rPr>
        <w:t xml:space="preserve">self-maintaining lineage</w:t>
      </w:r>
    </w:p>
    <w:p>
      <w:pPr>
        <w:pStyle w:val="FirstParagraph"/>
      </w:pPr>
      <w:r>
        <w:t xml:space="preserve">Experimental work now reaches deeply into this chain when modern components and researcher support are supplied.</w:t>
      </w:r>
    </w:p>
    <w:p>
      <w:pPr>
        <w:pStyle w:val="BodyText"/>
      </w:pPr>
      <w:r>
        <w:t xml:space="preserve">The weakest links have shifted.</w:t>
      </w:r>
    </w:p>
    <w:p>
      <w:pPr>
        <w:pStyle w:val="BodyText"/>
      </w:pPr>
      <w:r>
        <w:t xml:space="preserve">They are increasingly:</w:t>
      </w:r>
    </w:p>
    <w:p>
      <w:pPr>
        <w:pStyle w:val="Compact"/>
        <w:numPr>
          <w:ilvl w:val="0"/>
          <w:numId w:val="1184"/>
        </w:numPr>
      </w:pPr>
      <w:r>
        <w:rPr>
          <w:b/>
          <w:bCs/>
        </w:rPr>
        <w:t xml:space="preserve">complete-state partitioning rather than copying alone;</w:t>
      </w:r>
    </w:p>
    <w:p>
      <w:pPr>
        <w:pStyle w:val="Compact"/>
        <w:numPr>
          <w:ilvl w:val="0"/>
          <w:numId w:val="1184"/>
        </w:numPr>
      </w:pPr>
      <w:r>
        <w:rPr>
          <w:b/>
          <w:bCs/>
        </w:rPr>
        <w:t xml:space="preserve">mechanically viable exchange and growth rather than resource transfer alone;</w:t>
      </w:r>
    </w:p>
    <w:p>
      <w:pPr>
        <w:pStyle w:val="Compact"/>
        <w:numPr>
          <w:ilvl w:val="0"/>
          <w:numId w:val="1184"/>
        </w:numPr>
      </w:pPr>
      <w:r>
        <w:rPr>
          <w:b/>
          <w:bCs/>
        </w:rPr>
        <w:t xml:space="preserve">renewal of the machinery that performs copying, translation, growth, and division;</w:t>
      </w:r>
    </w:p>
    <w:p>
      <w:pPr>
        <w:pStyle w:val="Compact"/>
        <w:numPr>
          <w:ilvl w:val="0"/>
          <w:numId w:val="1184"/>
        </w:numPr>
      </w:pPr>
      <w:r>
        <w:rPr>
          <w:b/>
          <w:bCs/>
        </w:rPr>
        <w:t xml:space="preserve">continuing vertical association rather than repeated batch or fusion-mediated redistribution;</w:t>
      </w:r>
    </w:p>
    <w:p>
      <w:pPr>
        <w:pStyle w:val="Compact"/>
        <w:numPr>
          <w:ilvl w:val="0"/>
          <w:numId w:val="1184"/>
        </w:numPr>
      </w:pPr>
      <w:r>
        <w:rPr>
          <w:b/>
          <w:bCs/>
        </w:rPr>
        <w:t xml:space="preserve">autonomy and naturalization.</w:t>
      </w:r>
    </w:p>
    <w:p>
      <w:pPr>
        <w:pStyle w:val="FirstParagraph"/>
      </w:pPr>
      <w:r>
        <w:t xml:space="preserve">The most discriminating current Motance question is therefore:</w:t>
      </w:r>
    </w:p>
    <w:p>
      <w:pPr>
        <w:pStyle w:val="BlockText"/>
      </w:pPr>
      <w:r>
        <w:rPr>
          <w:b/>
          <w:bCs/>
        </w:rPr>
        <w:t xml:space="preserve">How can a system not only copy information and reproduce a compartment, but reliably partition the complete causal state into viable descendants while regenerating enough of its own machinery to continue without selective rebuilding?</w:t>
      </w:r>
    </w:p>
    <w:p>
      <w:pPr>
        <w:pStyle w:val="FirstParagraph"/>
      </w:pPr>
      <w:r>
        <w:t xml:space="preserve">That is a sharper version of the Heredity-Closure Bottleneck than the August 7 master contained.</w:t>
      </w:r>
    </w:p>
    <w:p>
      <w:r>
        <w:pict>
          <v:rect style="width:0;height:1.5pt" o:hralign="center" o:hrstd="t" o:hr="t"/>
        </w:pict>
      </w:r>
    </w:p>
    <w:bookmarkEnd w:id="508"/>
    <w:bookmarkStart w:id="511" w:name="references-4"/>
    <w:p>
      <w:pPr>
        <w:pStyle w:val="Heading1"/>
      </w:pPr>
      <w:r>
        <w:t xml:space="preserve">References</w:t>
      </w:r>
    </w:p>
    <w:bookmarkStart w:id="509" w:name="peer-reviewed"/>
    <w:p>
      <w:pPr>
        <w:pStyle w:val="Heading2"/>
      </w:pPr>
      <w:r>
        <w:t xml:space="preserve">Peer-reviewed</w:t>
      </w:r>
    </w:p>
    <w:p>
      <w:pPr>
        <w:numPr>
          <w:ilvl w:val="0"/>
          <w:numId w:val="1185"/>
        </w:numPr>
      </w:pPr>
      <w:r>
        <w:t xml:space="preserve">L. Sierra Heras and C. Danelon,</w:t>
      </w:r>
      <w:r>
        <w:t xml:space="preserve"> </w:t>
      </w:r>
      <w:r>
        <w:t xml:space="preserve">“</w:t>
      </w:r>
      <w:r>
        <w:t xml:space="preserve">Autocatalytic selection of gene functions in synthetic cells,</w:t>
      </w:r>
      <w:r>
        <w:t xml:space="preserve">”</w:t>
      </w:r>
      <w:r>
        <w:t xml:space="preserve"> </w:t>
      </w:r>
      <w:r>
        <w:rPr>
          <w:i/>
          <w:iCs/>
        </w:rPr>
        <w:t xml:space="preserve">Communications Biology</w:t>
      </w:r>
      <w:r>
        <w:t xml:space="preserve"> </w:t>
      </w:r>
      <w:r>
        <w:t xml:space="preserve">9, 1124 (2026). Published 27 May 2026. https://doi.org/10.1038/s42003-026-10372-z</w:t>
      </w:r>
    </w:p>
    <w:p>
      <w:pPr>
        <w:numPr>
          <w:ilvl w:val="0"/>
          <w:numId w:val="1185"/>
        </w:numPr>
      </w:pPr>
      <w:r>
        <w:t xml:space="preserve">S. Khanal, A. Fracassi, A. Harjung, M. D. Burkart, N. K. Devaraj, et al.,</w:t>
      </w:r>
      <w:r>
        <w:t xml:space="preserve"> </w:t>
      </w:r>
      <w:r>
        <w:t xml:space="preserve">“</w:t>
      </w:r>
      <w:r>
        <w:t xml:space="preserve">Breaking the membrane heredity paradox through de novo protocell formation,</w:t>
      </w:r>
      <w:r>
        <w:t xml:space="preserve">”</w:t>
      </w:r>
      <w:r>
        <w:t xml:space="preserve"> </w:t>
      </w:r>
      <w:r>
        <w:rPr>
          <w:i/>
          <w:iCs/>
        </w:rPr>
        <w:t xml:space="preserve">Nature Communications</w:t>
      </w:r>
      <w:r>
        <w:t xml:space="preserve"> </w:t>
      </w:r>
      <w:r>
        <w:t xml:space="preserve">17, 6920 (2026). https://doi.org/10.1038/s41467-026-73667-z</w:t>
      </w:r>
    </w:p>
    <w:p>
      <w:pPr>
        <w:numPr>
          <w:ilvl w:val="0"/>
          <w:numId w:val="1185"/>
        </w:numPr>
      </w:pPr>
      <w:r>
        <w:t xml:space="preserve">R. B. Lira, R. M. Cavalcanti, K. A. Riske, and R. Dimova,</w:t>
      </w:r>
      <w:r>
        <w:t xml:space="preserve"> </w:t>
      </w:r>
      <w:r>
        <w:t xml:space="preserve">“</w:t>
      </w:r>
      <w:r>
        <w:t xml:space="preserve">The hidden cost of fusion: Intrinsic asymmetry in vesicle fusion restricts synthetic cell growth,</w:t>
      </w:r>
      <w:r>
        <w:t xml:space="preserve">”</w:t>
      </w:r>
      <w:r>
        <w:t xml:space="preserve"> </w:t>
      </w:r>
      <w:r>
        <w:rPr>
          <w:i/>
          <w:iCs/>
        </w:rPr>
        <w:t xml:space="preserve">Biophysical Journal</w:t>
      </w:r>
      <w:r>
        <w:t xml:space="preserve"> </w:t>
      </w:r>
      <w:r>
        <w:t xml:space="preserve">(2026). https://doi.org/10.1016/j.bpj.2026.07.012</w:t>
      </w:r>
    </w:p>
    <w:p>
      <w:pPr>
        <w:numPr>
          <w:ilvl w:val="0"/>
          <w:numId w:val="1185"/>
        </w:numPr>
      </w:pPr>
      <w:r>
        <w:t xml:space="preserve">R. B. Lira, M. van Tilburg, S. J. Marrink, and C. Dekker,</w:t>
      </w:r>
      <w:r>
        <w:t xml:space="preserve"> </w:t>
      </w:r>
      <w:r>
        <w:t xml:space="preserve">“</w:t>
      </w:r>
      <w:r>
        <w:t xml:space="preserve">Flip Flop-Associated Growth and Division of Synthetic Cells,</w:t>
      </w:r>
      <w:r>
        <w:t xml:space="preserve">”</w:t>
      </w:r>
      <w:r>
        <w:t xml:space="preserve"> </w:t>
      </w:r>
      <w:r>
        <w:rPr>
          <w:i/>
          <w:iCs/>
        </w:rPr>
        <w:t xml:space="preserve">ACS Nano</w:t>
      </w:r>
      <w:r>
        <w:t xml:space="preserve"> </w:t>
      </w:r>
      <w:r>
        <w:t xml:space="preserve">20, 21723–21738 (2026). https://doi.org/10.1021/acsnano.6c03241</w:t>
      </w:r>
    </w:p>
    <w:p>
      <w:pPr>
        <w:numPr>
          <w:ilvl w:val="0"/>
          <w:numId w:val="1185"/>
        </w:numPr>
      </w:pPr>
      <w:r>
        <w:t xml:space="preserve">M. van den Brink, N. J. Claassens, and C. Danelon,</w:t>
      </w:r>
      <w:r>
        <w:t xml:space="preserve"> </w:t>
      </w:r>
      <w:r>
        <w:t xml:space="preserve">“</w:t>
      </w:r>
      <w:r>
        <w:t xml:space="preserve">Combinatorial Optimization of Protein Systems in Synthetic Cells,</w:t>
      </w:r>
      <w:r>
        <w:t xml:space="preserve">”</w:t>
      </w:r>
      <w:r>
        <w:t xml:space="preserve"> </w:t>
      </w:r>
      <w:r>
        <w:rPr>
          <w:i/>
          <w:iCs/>
        </w:rPr>
        <w:t xml:space="preserve">ACS Synthetic Biology</w:t>
      </w:r>
      <w:r>
        <w:t xml:space="preserve"> </w:t>
      </w:r>
      <w:r>
        <w:t xml:space="preserve">15, 3285–3299 (2026). https://doi.org/10.1021/acssynbio.6c00166</w:t>
      </w:r>
    </w:p>
    <w:bookmarkEnd w:id="509"/>
    <w:bookmarkStart w:id="510" w:name="preprints-provisional-evidence"/>
    <w:p>
      <w:pPr>
        <w:pStyle w:val="Heading2"/>
      </w:pPr>
      <w:r>
        <w:t xml:space="preserve">Preprints — provisional evidence</w:t>
      </w:r>
    </w:p>
    <w:p>
      <w:pPr>
        <w:numPr>
          <w:ilvl w:val="0"/>
          <w:numId w:val="1186"/>
        </w:numPr>
      </w:pPr>
      <w:r>
        <w:t xml:space="preserve">N. J. Gaut, C. Deich, B. Cash, T. Hoog, A. E. Engelhart, and K. P. Adamala,</w:t>
      </w:r>
      <w:r>
        <w:t xml:space="preserve"> </w:t>
      </w:r>
      <w:r>
        <w:t xml:space="preserve">“</w:t>
      </w:r>
      <w:r>
        <w:t xml:space="preserve">A Chemically Defined Synthetic Cell Capable Of Growth And Replication,</w:t>
      </w:r>
      <w:r>
        <w:t xml:space="preserve">”</w:t>
      </w:r>
      <w:r>
        <w:t xml:space="preserve"> </w:t>
      </w:r>
      <w:r>
        <w:rPr>
          <w:i/>
          <w:iCs/>
        </w:rPr>
        <w:t xml:space="preserve">bioRxiv</w:t>
      </w:r>
      <w:r>
        <w:t xml:space="preserve"> </w:t>
      </w:r>
      <w:r>
        <w:t xml:space="preserve">(2026). https://doi.org/10.64898/2026.07.01.735724</w:t>
      </w:r>
    </w:p>
    <w:p>
      <w:pPr>
        <w:numPr>
          <w:ilvl w:val="0"/>
          <w:numId w:val="1186"/>
        </w:numPr>
      </w:pPr>
      <w:r>
        <w:t xml:space="preserve">C. Sharma, N. Nafar, J. Kerssemakers, J. Á. Fernández, G. H. Koenderink, and C. Dekker,</w:t>
      </w:r>
      <w:r>
        <w:t xml:space="preserve"> </w:t>
      </w:r>
      <w:r>
        <w:t xml:space="preserve">“</w:t>
      </w:r>
      <w:r>
        <w:t xml:space="preserve">Division of Synthetic Cells Using a Genomically Encoded One-Protein Divisome,</w:t>
      </w:r>
      <w:r>
        <w:t xml:space="preserve">”</w:t>
      </w:r>
      <w:r>
        <w:t xml:space="preserve"> </w:t>
      </w:r>
      <w:r>
        <w:rPr>
          <w:i/>
          <w:iCs/>
        </w:rPr>
        <w:t xml:space="preserve">bioRxiv</w:t>
      </w:r>
      <w:r>
        <w:t xml:space="preserve"> </w:t>
      </w:r>
      <w:r>
        <w:t xml:space="preserve">(2026). https://doi.org/10.64898/2026.07.21.739846</w:t>
      </w:r>
    </w:p>
    <w:p>
      <w:pPr>
        <w:numPr>
          <w:ilvl w:val="0"/>
          <w:numId w:val="1186"/>
        </w:numPr>
      </w:pPr>
      <w:r>
        <w:t xml:space="preserve">E. V. Koonin,</w:t>
      </w:r>
      <w:r>
        <w:t xml:space="preserve"> </w:t>
      </w:r>
      <w:r>
        <w:t xml:space="preserve">“</w:t>
      </w:r>
      <w:r>
        <w:t xml:space="preserve">The first major transition: Origin of life from a multilevel selection perspective,</w:t>
      </w:r>
      <w:r>
        <w:t xml:space="preserve">”</w:t>
      </w:r>
      <w:r>
        <w:t xml:space="preserve"> </w:t>
      </w:r>
      <w:r>
        <w:rPr>
          <w:i/>
          <w:iCs/>
        </w:rPr>
        <w:t xml:space="preserve">arXiv</w:t>
      </w:r>
      <w:r>
        <w:t xml:space="preserve"> </w:t>
      </w:r>
      <w:r>
        <w:t xml:space="preserve">2608.22348 (2026). https://arxiv.org/abs/2608.22348</w:t>
      </w:r>
    </w:p>
    <w:p>
      <w:r>
        <w:pict>
          <v:rect style="width:0;height:1.5pt" o:hralign="center" o:hrstd="t" o:hr="t"/>
        </w:pict>
      </w:r>
    </w:p>
    <w:bookmarkEnd w:id="510"/>
    <w:bookmarkEnd w:id="511"/>
    <w:bookmarkStart w:id="512" w:name="provenance-note-3"/>
    <w:p>
      <w:pPr>
        <w:pStyle w:val="Heading1"/>
      </w:pPr>
      <w:r>
        <w:t xml:space="preserve">Provenance note</w:t>
      </w:r>
    </w:p>
    <w:p>
      <w:pPr>
        <w:pStyle w:val="FirstParagraph"/>
      </w:pPr>
      <w:r>
        <w:t xml:space="preserve">This document is Research Addendum 005 to</w:t>
      </w:r>
      <w:r>
        <w:t xml:space="preserve"> </w:t>
      </w:r>
      <w:r>
        <w:rPr>
          <w:i/>
          <w:iCs/>
        </w:rPr>
        <w:t xml:space="preserve">Motance — Motion-to-Memory Framework</w:t>
      </w:r>
      <w:r>
        <w:t xml:space="preserve">, version 2.0 (2026-08-07), following Research Addendum 004 (2026-08-25).</w:t>
      </w:r>
    </w:p>
    <w:p>
      <w:pPr>
        <w:pStyle w:val="BodyText"/>
      </w:pPr>
      <w:r>
        <w:t xml:space="preserve">Its principal revisions are:</w:t>
      </w:r>
    </w:p>
    <w:p>
      <w:pPr>
        <w:pStyle w:val="Compact"/>
        <w:numPr>
          <w:ilvl w:val="0"/>
          <w:numId w:val="1187"/>
        </w:numPr>
      </w:pPr>
      <w:r>
        <w:t xml:space="preserve">adding</w:t>
      </w:r>
      <w:r>
        <w:t xml:space="preserve"> </w:t>
      </w:r>
      <w:r>
        <w:rPr>
          <w:b/>
          <w:bCs/>
        </w:rPr>
        <w:t xml:space="preserve">partition fidelity</w:t>
      </w:r>
      <w:r>
        <w:t xml:space="preserve"> </w:t>
      </w:r>
      <w:r>
        <w:t xml:space="preserve">as an explicit inheritance metric distinct from copying fidelity;</w:t>
      </w:r>
    </w:p>
    <w:p>
      <w:pPr>
        <w:pStyle w:val="Compact"/>
        <w:numPr>
          <w:ilvl w:val="0"/>
          <w:numId w:val="1187"/>
        </w:numPr>
      </w:pPr>
      <w:r>
        <w:t xml:space="preserve">recognizing partial</w:t>
      </w:r>
      <w:r>
        <w:t xml:space="preserve"> </w:t>
      </w:r>
      <w:r>
        <w:rPr>
          <w:b/>
          <w:bCs/>
        </w:rPr>
        <w:t xml:space="preserve">engineered hereditary closure</w:t>
      </w:r>
      <w:r>
        <w:t xml:space="preserve"> </w:t>
      </w:r>
      <w:r>
        <w:t xml:space="preserve">in sophisticated synthetic-cell systems while maintaining G8 autonomy as unresolved;</w:t>
      </w:r>
    </w:p>
    <w:p>
      <w:pPr>
        <w:pStyle w:val="Compact"/>
        <w:numPr>
          <w:ilvl w:val="0"/>
          <w:numId w:val="1187"/>
        </w:numPr>
      </w:pPr>
      <w:r>
        <w:t xml:space="preserve">integrating the SpudCell preprint conservatively, including its five-round cell-cycle evidence and incomplete multipartite-genome assortment;</w:t>
      </w:r>
    </w:p>
    <w:p>
      <w:pPr>
        <w:pStyle w:val="Compact"/>
        <w:numPr>
          <w:ilvl w:val="0"/>
          <w:numId w:val="1187"/>
        </w:numPr>
      </w:pPr>
      <w:r>
        <w:t xml:space="preserve">integrating peer-reviewed autocatalytic selection of functional genes into DNA self-replicators;</w:t>
      </w:r>
    </w:p>
    <w:p>
      <w:pPr>
        <w:pStyle w:val="Compact"/>
        <w:numPr>
          <w:ilvl w:val="0"/>
          <w:numId w:val="1187"/>
        </w:numPr>
      </w:pPr>
      <w:r>
        <w:t xml:space="preserve">integrating peer-reviewed de novo membrane formation from soluble precursors while rejecting the interpretation that this demonstrates membrane heredity;</w:t>
      </w:r>
    </w:p>
    <w:p>
      <w:pPr>
        <w:pStyle w:val="Compact"/>
        <w:numPr>
          <w:ilvl w:val="0"/>
          <w:numId w:val="1187"/>
        </w:numPr>
      </w:pPr>
      <w:r>
        <w:t xml:space="preserve">adding membrane leaflet asymmetry, curvature, leakage, and rupture to the integration-burden audit;</w:t>
      </w:r>
    </w:p>
    <w:p>
      <w:pPr>
        <w:pStyle w:val="Compact"/>
        <w:numPr>
          <w:ilvl w:val="0"/>
          <w:numId w:val="1187"/>
        </w:numPr>
      </w:pPr>
      <w:r>
        <w:t xml:space="preserve">adding lipid flip-flop as a physical stress-relaxation mechanism that can support growth and division;</w:t>
      </w:r>
    </w:p>
    <w:p>
      <w:pPr>
        <w:pStyle w:val="Compact"/>
        <w:numPr>
          <w:ilvl w:val="0"/>
          <w:numId w:val="1187"/>
        </w:numPr>
      </w:pPr>
      <w:r>
        <w:t xml:space="preserve">integrating the genome-encoded DynA/D1 division preprint as G5a evidence while retaining its geometry and autonomy limitations;</w:t>
      </w:r>
    </w:p>
    <w:p>
      <w:pPr>
        <w:pStyle w:val="Compact"/>
        <w:numPr>
          <w:ilvl w:val="0"/>
          <w:numId w:val="1187"/>
        </w:numPr>
      </w:pPr>
      <w:r>
        <w:t xml:space="preserve">integrating combinatorial synthetic-cell optimization as direct evidence that module interactions become increasingly non-additive with complexity;</w:t>
      </w:r>
    </w:p>
    <w:p>
      <w:pPr>
        <w:pStyle w:val="Compact"/>
        <w:numPr>
          <w:ilvl w:val="0"/>
          <w:numId w:val="1187"/>
        </w:numPr>
      </w:pPr>
      <w:r>
        <w:t xml:space="preserve">revising H8 around</w:t>
      </w:r>
      <w:r>
        <w:t xml:space="preserve"> </w:t>
      </w:r>
      <w:r>
        <w:rPr>
          <w:b/>
          <w:bCs/>
        </w:rPr>
        <w:t xml:space="preserve">partition fidelity + machinery renewal + autonomy</w:t>
      </w:r>
      <w:r>
        <w:t xml:space="preserve">;</w:t>
      </w:r>
    </w:p>
    <w:p>
      <w:pPr>
        <w:pStyle w:val="Compact"/>
        <w:numPr>
          <w:ilvl w:val="0"/>
          <w:numId w:val="1187"/>
        </w:numPr>
      </w:pPr>
      <w:r>
        <w:t xml:space="preserve">revising H9 to require completeness of inherited causal states;</w:t>
      </w:r>
    </w:p>
    <w:p>
      <w:pPr>
        <w:pStyle w:val="Compact"/>
        <w:numPr>
          <w:ilvl w:val="0"/>
          <w:numId w:val="1187"/>
        </w:numPr>
      </w:pPr>
      <w:r>
        <w:t xml:space="preserve">and expanding H10 into an</w:t>
      </w:r>
      <w:r>
        <w:t xml:space="preserve"> </w:t>
      </w:r>
      <w:r>
        <w:rPr>
          <w:b/>
          <w:bCs/>
        </w:rPr>
        <w:t xml:space="preserve">Exchange–Association–Integrity Window</w:t>
      </w:r>
      <w:r>
        <w:t xml:space="preserve">.</w:t>
      </w:r>
    </w:p>
    <w:p>
      <w:pPr>
        <w:pStyle w:val="FirstParagraph"/>
      </w:pPr>
      <w:r>
        <w:t xml:space="preserve">These updates are intended for incorporation into Motance Unified Master version 2.1.</w:t>
      </w:r>
    </w:p>
    <w:p>
      <w:r>
        <w:pict>
          <v:rect style="width:0;height:1.5pt" o:hralign="center" o:hrstd="t" o:hr="t"/>
        </w:pict>
      </w:r>
    </w:p>
    <w:bookmarkEnd w:id="512"/>
    <w:bookmarkStart w:id="513" w:name="version-2.1-provenance"/>
    <w:p>
      <w:pPr>
        <w:pStyle w:val="Heading1"/>
      </w:pPr>
      <w:r>
        <w:t xml:space="preserve">Version 2.1 provenance</w:t>
      </w:r>
    </w:p>
    <w:p>
      <w:pPr>
        <w:pStyle w:val="FirstParagraph"/>
      </w:pPr>
      <w:r>
        <w:t xml:space="preserve">Version 2.1 was created on 2026-08-28 by retaining the complete version 2.0 archive and integrating Research Addenda 004–005 into the authoritative Part I.</w:t>
      </w:r>
    </w:p>
    <w:p>
      <w:pPr>
        <w:pStyle w:val="BodyText"/>
      </w:pPr>
      <w:r>
        <w:t xml:space="preserve">The principal version 2.1 revisions are:</w:t>
      </w:r>
    </w:p>
    <w:p>
      <w:pPr>
        <w:pStyle w:val="Compact"/>
        <w:numPr>
          <w:ilvl w:val="0"/>
          <w:numId w:val="1188"/>
        </w:numPr>
      </w:pPr>
      <w:r>
        <w:t xml:space="preserve">direct strengthening of H2 from recursive RNA-replication/exchange evidence;</w:t>
      </w:r>
    </w:p>
    <w:p>
      <w:pPr>
        <w:pStyle w:val="Compact"/>
        <w:numPr>
          <w:ilvl w:val="0"/>
          <w:numId w:val="1188"/>
        </w:numPr>
      </w:pPr>
      <w:r>
        <w:t xml:space="preserve">H10 expanded to an</w:t>
      </w:r>
      <w:r>
        <w:t xml:space="preserve"> </w:t>
      </w:r>
      <w:r>
        <w:rPr>
          <w:b/>
          <w:bCs/>
        </w:rPr>
        <w:t xml:space="preserve">Exchange–Association–Integrity Window</w:t>
      </w:r>
      <w:r>
        <w:t xml:space="preserve">;</w:t>
      </w:r>
    </w:p>
    <w:p>
      <w:pPr>
        <w:pStyle w:val="Compact"/>
        <w:numPr>
          <w:ilvl w:val="0"/>
          <w:numId w:val="1188"/>
        </w:numPr>
      </w:pPr>
      <w:r>
        <w:t xml:space="preserve">explicit separation of</w:t>
      </w:r>
      <w:r>
        <w:t xml:space="preserve"> </w:t>
      </w:r>
      <w:r>
        <w:rPr>
          <w:b/>
          <w:bCs/>
        </w:rPr>
        <w:t xml:space="preserve">copy fidelity</w:t>
      </w:r>
      <w:r>
        <w:t xml:space="preserve"> </w:t>
      </w:r>
      <w:r>
        <w:t xml:space="preserve">and</w:t>
      </w:r>
      <w:r>
        <w:t xml:space="preserve"> </w:t>
      </w:r>
      <w:r>
        <w:rPr>
          <w:b/>
          <w:bCs/>
        </w:rPr>
        <w:t xml:space="preserve">partition fidelity</w:t>
      </w:r>
      <w:r>
        <w:t xml:space="preserve">;</w:t>
      </w:r>
    </w:p>
    <w:p>
      <w:pPr>
        <w:pStyle w:val="Compact"/>
        <w:numPr>
          <w:ilvl w:val="0"/>
          <w:numId w:val="1188"/>
        </w:numPr>
      </w:pPr>
      <w:r>
        <w:t xml:space="preserve">G5b revised to require complete-state partitioning into descendant units;</w:t>
      </w:r>
    </w:p>
    <w:p>
      <w:pPr>
        <w:pStyle w:val="Compact"/>
        <w:numPr>
          <w:ilvl w:val="0"/>
          <w:numId w:val="1188"/>
        </w:numPr>
      </w:pPr>
      <w:r>
        <w:t xml:space="preserve">explicit separation of horizontal exchange from vertical inheritance;</w:t>
      </w:r>
    </w:p>
    <w:p>
      <w:pPr>
        <w:pStyle w:val="Compact"/>
        <w:numPr>
          <w:ilvl w:val="0"/>
          <w:numId w:val="1188"/>
        </w:numPr>
      </w:pPr>
      <w:r>
        <w:t xml:space="preserve">addition of</w:t>
      </w:r>
      <w:r>
        <w:t xml:space="preserve"> </w:t>
      </w:r>
      <w:r>
        <w:rPr>
          <w:b/>
          <w:bCs/>
        </w:rPr>
        <w:t xml:space="preserve">functional continuity</w:t>
      </w:r>
      <w:r>
        <w:t xml:space="preserve"> </w:t>
      </w:r>
      <w:r>
        <w:t xml:space="preserve">below copied-state heredity;</w:t>
      </w:r>
    </w:p>
    <w:p>
      <w:pPr>
        <w:pStyle w:val="Compact"/>
        <w:numPr>
          <w:ilvl w:val="0"/>
          <w:numId w:val="1188"/>
        </w:numPr>
      </w:pPr>
      <w:r>
        <w:t xml:space="preserve">recognition of</w:t>
      </w:r>
      <w:r>
        <w:t xml:space="preserve"> </w:t>
      </w:r>
      <w:r>
        <w:rPr>
          <w:b/>
          <w:bCs/>
        </w:rPr>
        <w:t xml:space="preserve">engineered hereditary closure</w:t>
      </w:r>
      <w:r>
        <w:t xml:space="preserve"> </w:t>
      </w:r>
      <w:r>
        <w:t xml:space="preserve">without conflating it with origin-like autonomy;</w:t>
      </w:r>
    </w:p>
    <w:p>
      <w:pPr>
        <w:pStyle w:val="Compact"/>
        <w:numPr>
          <w:ilvl w:val="0"/>
          <w:numId w:val="1188"/>
        </w:numPr>
      </w:pPr>
      <w:r>
        <w:t xml:space="preserve">H8 shifted toward partitioning, machinery renewal, and autonomous continuation as the strongest remaining closure barriers;</w:t>
      </w:r>
    </w:p>
    <w:p>
      <w:pPr>
        <w:pStyle w:val="Compact"/>
        <w:numPr>
          <w:ilvl w:val="0"/>
          <w:numId w:val="1188"/>
        </w:numPr>
      </w:pPr>
      <w:r>
        <w:t xml:space="preserve">integration-burden expanded to include membrane mechanics, epistasis, expression-resource competition, and incomplete assortment;</w:t>
      </w:r>
    </w:p>
    <w:p>
      <w:pPr>
        <w:pStyle w:val="Compact"/>
        <w:numPr>
          <w:ilvl w:val="0"/>
          <w:numId w:val="1188"/>
        </w:numPr>
      </w:pPr>
      <w:r>
        <w:t xml:space="preserve">conservative integration of the SpudCell and DynA division preprints as provisional engineered evidence;</w:t>
      </w:r>
    </w:p>
    <w:p>
      <w:pPr>
        <w:pStyle w:val="Compact"/>
        <w:numPr>
          <w:ilvl w:val="0"/>
          <w:numId w:val="1188"/>
        </w:numPr>
      </w:pPr>
      <w:r>
        <w:t xml:space="preserve">integration of peer-reviewed autocatalytic gene-function selection, de novo membrane generation, fusion-mechanical costs, flip-flop-assisted division, and combinatorial synthetic-cell optimization;</w:t>
      </w:r>
    </w:p>
    <w:p>
      <w:pPr>
        <w:pStyle w:val="Compact"/>
        <w:numPr>
          <w:ilvl w:val="0"/>
          <w:numId w:val="1188"/>
        </w:numPr>
      </w:pPr>
      <w:r>
        <w:t xml:space="preserve">and tighter novelty language around replicator–compartment coupling in light of multilevel-selection literature.</w:t>
      </w:r>
    </w:p>
    <w:p>
      <w:pPr>
        <w:pStyle w:val="FirstParagraph"/>
      </w:pPr>
      <w:r>
        <w:t xml:space="preserve">Because all prior source snapshots and Addenda 004–005 are retained in Part II, this file can serve as the single current scientific master while the standalone addenda remain useful as research-history artifacts.</w:t>
      </w:r>
    </w:p>
    <w:bookmarkEnd w:id="513"/>
    <w:sectPr w:rsidR="00FC693F" w:rsidRPr="0006063C" w:rsidSect="00034616">
      <w:footerReference r:id="rId9" w:type="default"/>
      <w:pgSz w:h="15840" w:w="12240"/>
      <w:pgMar w:bottom="1037" w:footer="720" w:gutter="0" w:header="720" w:left="1123" w:right="1123" w:top="1037"/>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rPr>
        <w:color w:val="696969"/>
        <w:sz w:val="16"/>
      </w:rPr>
      <w:t xml:space="preserve">Motance — Motion-to-Memory Framework   •   </w:t>
    </w:r>
    <w:fldSimple w:instr="PAGE">
      <w:r>
        <w:rPr>
          <w:sz w:val="16"/>
        </w:rPr>
        <w:t>1</w:t>
      </w:r>
    </w:fldSimple>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2">
    <w:nsid w:val="00A9941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13">
    <w:nsid w:val="00A9941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414">
    <w:nsid w:val="00A9941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abstractNum w:abstractNumId="99415">
    <w:nsid w:val="00A99415"/>
    <w:multiLevelType w:val="multilevel"/>
    <w:lvl w:ilvl="0">
      <w:start w:val="5"/>
      <w:numFmt w:val="decimal"/>
      <w:lvlText w:val="%1."/>
      <w:lvlJc w:val="left"/>
      <w:pPr>
        <w:ind w:left="720" w:hanging="480"/>
      </w:pPr>
    </w:lvl>
    <w:lvl w:ilvl="1">
      <w:start w:val="5"/>
      <w:numFmt w:val="decimal"/>
      <w:lvlText w:val="%2."/>
      <w:lvlJc w:val="left"/>
      <w:pPr>
        <w:ind w:left="1440" w:hanging="480"/>
      </w:pPr>
    </w:lvl>
    <w:lvl w:ilvl="2">
      <w:start w:val="5"/>
      <w:numFmt w:val="decimal"/>
      <w:lvlText w:val="%3."/>
      <w:lvlJc w:val="left"/>
      <w:pPr>
        <w:ind w:left="2160" w:hanging="480"/>
      </w:pPr>
    </w:lvl>
    <w:lvl w:ilvl="3">
      <w:start w:val="5"/>
      <w:numFmt w:val="decimal"/>
      <w:lvlText w:val="%4."/>
      <w:lvlJc w:val="left"/>
      <w:pPr>
        <w:ind w:left="2880" w:hanging="480"/>
      </w:pPr>
    </w:lvl>
    <w:lvl w:ilvl="4">
      <w:start w:val="5"/>
      <w:numFmt w:val="decimal"/>
      <w:lvlText w:val="%5."/>
      <w:lvlJc w:val="left"/>
      <w:pPr>
        <w:ind w:left="3600" w:hanging="480"/>
      </w:pPr>
    </w:lvl>
    <w:lvl w:ilvl="5">
      <w:start w:val="5"/>
      <w:numFmt w:val="decimal"/>
      <w:lvlText w:val="%6."/>
      <w:lvlJc w:val="left"/>
      <w:pPr>
        <w:ind w:left="4320" w:hanging="480"/>
      </w:pPr>
    </w:lvl>
    <w:lvl w:ilvl="6">
      <w:start w:val="5"/>
      <w:numFmt w:val="decimal"/>
      <w:lvlText w:val="%7."/>
      <w:lvlJc w:val="left"/>
      <w:pPr>
        <w:ind w:left="5040" w:hanging="480"/>
      </w:pPr>
    </w:lvl>
    <w:lvl w:ilvl="7">
      <w:start w:val="5"/>
      <w:numFmt w:val="decimal"/>
      <w:lvlText w:val="%8."/>
      <w:lvlJc w:val="left"/>
      <w:pPr>
        <w:ind w:left="5760" w:hanging="480"/>
      </w:pPr>
    </w:lvl>
    <w:lvl w:ilvl="8">
      <w:start w:val="5"/>
      <w:numFmt w:val="decimal"/>
      <w:lvlText w:val="%9."/>
      <w:lvlJc w:val="left"/>
      <w:pPr>
        <w:ind w:left="6480" w:hanging="480"/>
      </w:pPr>
    </w:lvl>
  </w:abstractNum>
  <w:abstractNum w:abstractNumId="99416">
    <w:nsid w:val="00A99416"/>
    <w:multiLevelType w:val="multilevel"/>
    <w:lvl w:ilvl="0">
      <w:start w:val="6"/>
      <w:numFmt w:val="decimal"/>
      <w:lvlText w:val="%1."/>
      <w:lvlJc w:val="left"/>
      <w:pPr>
        <w:ind w:left="720" w:hanging="480"/>
      </w:pPr>
    </w:lvl>
    <w:lvl w:ilvl="1">
      <w:start w:val="6"/>
      <w:numFmt w:val="decimal"/>
      <w:lvlText w:val="%2."/>
      <w:lvlJc w:val="left"/>
      <w:pPr>
        <w:ind w:left="1440" w:hanging="480"/>
      </w:pPr>
    </w:lvl>
    <w:lvl w:ilvl="2">
      <w:start w:val="6"/>
      <w:numFmt w:val="decimal"/>
      <w:lvlText w:val="%3."/>
      <w:lvlJc w:val="left"/>
      <w:pPr>
        <w:ind w:left="2160" w:hanging="480"/>
      </w:pPr>
    </w:lvl>
    <w:lvl w:ilvl="3">
      <w:start w:val="6"/>
      <w:numFmt w:val="decimal"/>
      <w:lvlText w:val="%4."/>
      <w:lvlJc w:val="left"/>
      <w:pPr>
        <w:ind w:left="2880" w:hanging="480"/>
      </w:pPr>
    </w:lvl>
    <w:lvl w:ilvl="4">
      <w:start w:val="6"/>
      <w:numFmt w:val="decimal"/>
      <w:lvlText w:val="%5."/>
      <w:lvlJc w:val="left"/>
      <w:pPr>
        <w:ind w:left="3600" w:hanging="480"/>
      </w:pPr>
    </w:lvl>
    <w:lvl w:ilvl="5">
      <w:start w:val="6"/>
      <w:numFmt w:val="decimal"/>
      <w:lvlText w:val="%6."/>
      <w:lvlJc w:val="left"/>
      <w:pPr>
        <w:ind w:left="4320" w:hanging="480"/>
      </w:pPr>
    </w:lvl>
    <w:lvl w:ilvl="6">
      <w:start w:val="6"/>
      <w:numFmt w:val="decimal"/>
      <w:lvlText w:val="%7."/>
      <w:lvlJc w:val="left"/>
      <w:pPr>
        <w:ind w:left="5040" w:hanging="480"/>
      </w:pPr>
    </w:lvl>
    <w:lvl w:ilvl="7">
      <w:start w:val="6"/>
      <w:numFmt w:val="decimal"/>
      <w:lvlText w:val="%8."/>
      <w:lvlJc w:val="left"/>
      <w:pPr>
        <w:ind w:left="5760" w:hanging="480"/>
      </w:pPr>
    </w:lvl>
    <w:lvl w:ilvl="8">
      <w:start w:val="6"/>
      <w:numFmt w:val="decimal"/>
      <w:lvlText w:val="%9."/>
      <w:lvlJc w:val="left"/>
      <w:pPr>
        <w:ind w:left="6480" w:hanging="480"/>
      </w:pPr>
    </w:lvl>
  </w:abstractNum>
  <w:abstractNum w:abstractNumId="99419">
    <w:nsid w:val="00A99419"/>
    <w:multiLevelType w:val="multilevel"/>
    <w:lvl w:ilvl="0">
      <w:start w:val="9"/>
      <w:numFmt w:val="decimal"/>
      <w:lvlText w:val="%1."/>
      <w:lvlJc w:val="left"/>
      <w:pPr>
        <w:ind w:left="720" w:hanging="480"/>
      </w:pPr>
    </w:lvl>
    <w:lvl w:ilvl="1">
      <w:start w:val="9"/>
      <w:numFmt w:val="decimal"/>
      <w:lvlText w:val="%2."/>
      <w:lvlJc w:val="left"/>
      <w:pPr>
        <w:ind w:left="1440" w:hanging="480"/>
      </w:pPr>
    </w:lvl>
    <w:lvl w:ilvl="2">
      <w:start w:val="9"/>
      <w:numFmt w:val="decimal"/>
      <w:lvlText w:val="%3."/>
      <w:lvlJc w:val="left"/>
      <w:pPr>
        <w:ind w:left="2160" w:hanging="480"/>
      </w:pPr>
    </w:lvl>
    <w:lvl w:ilvl="3">
      <w:start w:val="9"/>
      <w:numFmt w:val="decimal"/>
      <w:lvlText w:val="%4."/>
      <w:lvlJc w:val="left"/>
      <w:pPr>
        <w:ind w:left="2880" w:hanging="480"/>
      </w:pPr>
    </w:lvl>
    <w:lvl w:ilvl="4">
      <w:start w:val="9"/>
      <w:numFmt w:val="decimal"/>
      <w:lvlText w:val="%5."/>
      <w:lvlJc w:val="left"/>
      <w:pPr>
        <w:ind w:left="3600" w:hanging="480"/>
      </w:pPr>
    </w:lvl>
    <w:lvl w:ilvl="5">
      <w:start w:val="9"/>
      <w:numFmt w:val="decimal"/>
      <w:lvlText w:val="%6."/>
      <w:lvlJc w:val="left"/>
      <w:pPr>
        <w:ind w:left="4320" w:hanging="480"/>
      </w:pPr>
    </w:lvl>
    <w:lvl w:ilvl="6">
      <w:start w:val="9"/>
      <w:numFmt w:val="decimal"/>
      <w:lvlText w:val="%7."/>
      <w:lvlJc w:val="left"/>
      <w:pPr>
        <w:ind w:left="5040" w:hanging="480"/>
      </w:pPr>
    </w:lvl>
    <w:lvl w:ilvl="7">
      <w:start w:val="9"/>
      <w:numFmt w:val="decimal"/>
      <w:lvlText w:val="%8."/>
      <w:lvlJc w:val="left"/>
      <w:pPr>
        <w:ind w:left="5760" w:hanging="480"/>
      </w:pPr>
    </w:lvl>
    <w:lvl w:ilvl="8">
      <w:start w:val="9"/>
      <w:numFmt w:val="decimal"/>
      <w:lvlText w:val="%9."/>
      <w:lvlJc w:val="left"/>
      <w:pPr>
        <w:ind w:left="6480" w:hanging="480"/>
      </w:pPr>
    </w:lvl>
  </w:abstractNum>
  <w:abstractNum w:abstractNumId="994110">
    <w:nsid w:val="0A994110"/>
    <w:multiLevelType w:val="multilevel"/>
    <w:lvl w:ilvl="0">
      <w:start w:val="10"/>
      <w:numFmt w:val="decimal"/>
      <w:lvlText w:val="%1."/>
      <w:lvlJc w:val="left"/>
      <w:pPr>
        <w:ind w:left="720" w:hanging="480"/>
      </w:pPr>
    </w:lvl>
    <w:lvl w:ilvl="1">
      <w:start w:val="10"/>
      <w:numFmt w:val="decimal"/>
      <w:lvlText w:val="%2."/>
      <w:lvlJc w:val="left"/>
      <w:pPr>
        <w:ind w:left="1440" w:hanging="480"/>
      </w:pPr>
    </w:lvl>
    <w:lvl w:ilvl="2">
      <w:start w:val="10"/>
      <w:numFmt w:val="decimal"/>
      <w:lvlText w:val="%3."/>
      <w:lvlJc w:val="left"/>
      <w:pPr>
        <w:ind w:left="2160" w:hanging="480"/>
      </w:pPr>
    </w:lvl>
    <w:lvl w:ilvl="3">
      <w:start w:val="10"/>
      <w:numFmt w:val="decimal"/>
      <w:lvlText w:val="%4."/>
      <w:lvlJc w:val="left"/>
      <w:pPr>
        <w:ind w:left="2880" w:hanging="480"/>
      </w:pPr>
    </w:lvl>
    <w:lvl w:ilvl="4">
      <w:start w:val="10"/>
      <w:numFmt w:val="decimal"/>
      <w:lvlText w:val="%5."/>
      <w:lvlJc w:val="left"/>
      <w:pPr>
        <w:ind w:left="3600" w:hanging="480"/>
      </w:pPr>
    </w:lvl>
    <w:lvl w:ilvl="5">
      <w:start w:val="10"/>
      <w:numFmt w:val="decimal"/>
      <w:lvlText w:val="%6."/>
      <w:lvlJc w:val="left"/>
      <w:pPr>
        <w:ind w:left="4320" w:hanging="480"/>
      </w:pPr>
    </w:lvl>
    <w:lvl w:ilvl="6">
      <w:start w:val="10"/>
      <w:numFmt w:val="decimal"/>
      <w:lvlText w:val="%7."/>
      <w:lvlJc w:val="left"/>
      <w:pPr>
        <w:ind w:left="5040" w:hanging="480"/>
      </w:pPr>
    </w:lvl>
    <w:lvl w:ilvl="7">
      <w:start w:val="10"/>
      <w:numFmt w:val="decimal"/>
      <w:lvlText w:val="%8."/>
      <w:lvlJc w:val="left"/>
      <w:pPr>
        <w:ind w:left="5760" w:hanging="480"/>
      </w:pPr>
    </w:lvl>
    <w:lvl w:ilvl="8">
      <w:start w:val="10"/>
      <w:numFmt w:val="decimal"/>
      <w:lvlText w:val="%9."/>
      <w:lvlJc w:val="left"/>
      <w:pPr>
        <w:ind w:left="6480" w:hanging="480"/>
      </w:pPr>
    </w:lvl>
  </w:abstractNum>
  <w:abstractNum w:abstractNumId="994111">
    <w:nsid w:val="0A994111"/>
    <w:multiLevelType w:val="multilevel"/>
    <w:lvl w:ilvl="0">
      <w:start w:val="11"/>
      <w:numFmt w:val="decimal"/>
      <w:lvlText w:val="%1."/>
      <w:lvlJc w:val="left"/>
      <w:pPr>
        <w:ind w:left="720" w:hanging="480"/>
      </w:pPr>
    </w:lvl>
    <w:lvl w:ilvl="1">
      <w:start w:val="11"/>
      <w:numFmt w:val="decimal"/>
      <w:lvlText w:val="%2."/>
      <w:lvlJc w:val="left"/>
      <w:pPr>
        <w:ind w:left="1440" w:hanging="480"/>
      </w:pPr>
    </w:lvl>
    <w:lvl w:ilvl="2">
      <w:start w:val="11"/>
      <w:numFmt w:val="decimal"/>
      <w:lvlText w:val="%3."/>
      <w:lvlJc w:val="left"/>
      <w:pPr>
        <w:ind w:left="2160" w:hanging="480"/>
      </w:pPr>
    </w:lvl>
    <w:lvl w:ilvl="3">
      <w:start w:val="11"/>
      <w:numFmt w:val="decimal"/>
      <w:lvlText w:val="%4."/>
      <w:lvlJc w:val="left"/>
      <w:pPr>
        <w:ind w:left="2880" w:hanging="480"/>
      </w:pPr>
    </w:lvl>
    <w:lvl w:ilvl="4">
      <w:start w:val="11"/>
      <w:numFmt w:val="decimal"/>
      <w:lvlText w:val="%5."/>
      <w:lvlJc w:val="left"/>
      <w:pPr>
        <w:ind w:left="3600" w:hanging="480"/>
      </w:pPr>
    </w:lvl>
    <w:lvl w:ilvl="5">
      <w:start w:val="11"/>
      <w:numFmt w:val="decimal"/>
      <w:lvlText w:val="%6."/>
      <w:lvlJc w:val="left"/>
      <w:pPr>
        <w:ind w:left="4320" w:hanging="480"/>
      </w:pPr>
    </w:lvl>
    <w:lvl w:ilvl="6">
      <w:start w:val="11"/>
      <w:numFmt w:val="decimal"/>
      <w:lvlText w:val="%7."/>
      <w:lvlJc w:val="left"/>
      <w:pPr>
        <w:ind w:left="5040" w:hanging="480"/>
      </w:pPr>
    </w:lvl>
    <w:lvl w:ilvl="7">
      <w:start w:val="11"/>
      <w:numFmt w:val="decimal"/>
      <w:lvlText w:val="%8."/>
      <w:lvlJc w:val="left"/>
      <w:pPr>
        <w:ind w:left="5760" w:hanging="480"/>
      </w:pPr>
    </w:lvl>
    <w:lvl w:ilvl="8">
      <w:start w:val="11"/>
      <w:numFmt w:val="decimal"/>
      <w:lvlText w:val="%9."/>
      <w:lvlJc w:val="left"/>
      <w:pPr>
        <w:ind w:left="6480" w:hanging="480"/>
      </w:pPr>
    </w:lvl>
  </w:abstractNum>
  <w:abstractNum w:abstractNumId="994112">
    <w:nsid w:val="0A994112"/>
    <w:multiLevelType w:val="multilevel"/>
    <w:lvl w:ilvl="0">
      <w:start w:val="12"/>
      <w:numFmt w:val="decimal"/>
      <w:lvlText w:val="%1."/>
      <w:lvlJc w:val="left"/>
      <w:pPr>
        <w:ind w:left="720" w:hanging="480"/>
      </w:pPr>
    </w:lvl>
    <w:lvl w:ilvl="1">
      <w:start w:val="12"/>
      <w:numFmt w:val="decimal"/>
      <w:lvlText w:val="%2."/>
      <w:lvlJc w:val="left"/>
      <w:pPr>
        <w:ind w:left="1440" w:hanging="480"/>
      </w:pPr>
    </w:lvl>
    <w:lvl w:ilvl="2">
      <w:start w:val="12"/>
      <w:numFmt w:val="decimal"/>
      <w:lvlText w:val="%3."/>
      <w:lvlJc w:val="left"/>
      <w:pPr>
        <w:ind w:left="2160" w:hanging="480"/>
      </w:pPr>
    </w:lvl>
    <w:lvl w:ilvl="3">
      <w:start w:val="12"/>
      <w:numFmt w:val="decimal"/>
      <w:lvlText w:val="%4."/>
      <w:lvlJc w:val="left"/>
      <w:pPr>
        <w:ind w:left="2880" w:hanging="480"/>
      </w:pPr>
    </w:lvl>
    <w:lvl w:ilvl="4">
      <w:start w:val="12"/>
      <w:numFmt w:val="decimal"/>
      <w:lvlText w:val="%5."/>
      <w:lvlJc w:val="left"/>
      <w:pPr>
        <w:ind w:left="3600" w:hanging="480"/>
      </w:pPr>
    </w:lvl>
    <w:lvl w:ilvl="5">
      <w:start w:val="12"/>
      <w:numFmt w:val="decimal"/>
      <w:lvlText w:val="%6."/>
      <w:lvlJc w:val="left"/>
      <w:pPr>
        <w:ind w:left="4320" w:hanging="480"/>
      </w:pPr>
    </w:lvl>
    <w:lvl w:ilvl="6">
      <w:start w:val="12"/>
      <w:numFmt w:val="decimal"/>
      <w:lvlText w:val="%7."/>
      <w:lvlJc w:val="left"/>
      <w:pPr>
        <w:ind w:left="5040" w:hanging="480"/>
      </w:pPr>
    </w:lvl>
    <w:lvl w:ilvl="7">
      <w:start w:val="12"/>
      <w:numFmt w:val="decimal"/>
      <w:lvlText w:val="%8."/>
      <w:lvlJc w:val="left"/>
      <w:pPr>
        <w:ind w:left="5760" w:hanging="480"/>
      </w:pPr>
    </w:lvl>
    <w:lvl w:ilvl="8">
      <w:start w:val="12"/>
      <w:numFmt w:val="decimal"/>
      <w:lvlText w:val="%9."/>
      <w:lvlJc w:val="left"/>
      <w:pPr>
        <w:ind w:left="6480" w:hanging="480"/>
      </w:pPr>
    </w:lvl>
  </w:abstractNum>
  <w:abstractNum w:abstractNumId="994113">
    <w:nsid w:val="0A994113"/>
    <w:multiLevelType w:val="multilevel"/>
    <w:lvl w:ilvl="0">
      <w:start w:val="13"/>
      <w:numFmt w:val="decimal"/>
      <w:lvlText w:val="%1."/>
      <w:lvlJc w:val="left"/>
      <w:pPr>
        <w:ind w:left="720" w:hanging="480"/>
      </w:pPr>
    </w:lvl>
    <w:lvl w:ilvl="1">
      <w:start w:val="13"/>
      <w:numFmt w:val="decimal"/>
      <w:lvlText w:val="%2."/>
      <w:lvlJc w:val="left"/>
      <w:pPr>
        <w:ind w:left="1440" w:hanging="480"/>
      </w:pPr>
    </w:lvl>
    <w:lvl w:ilvl="2">
      <w:start w:val="13"/>
      <w:numFmt w:val="decimal"/>
      <w:lvlText w:val="%3."/>
      <w:lvlJc w:val="left"/>
      <w:pPr>
        <w:ind w:left="2160" w:hanging="480"/>
      </w:pPr>
    </w:lvl>
    <w:lvl w:ilvl="3">
      <w:start w:val="13"/>
      <w:numFmt w:val="decimal"/>
      <w:lvlText w:val="%4."/>
      <w:lvlJc w:val="left"/>
      <w:pPr>
        <w:ind w:left="2880" w:hanging="480"/>
      </w:pPr>
    </w:lvl>
    <w:lvl w:ilvl="4">
      <w:start w:val="13"/>
      <w:numFmt w:val="decimal"/>
      <w:lvlText w:val="%5."/>
      <w:lvlJc w:val="left"/>
      <w:pPr>
        <w:ind w:left="3600" w:hanging="480"/>
      </w:pPr>
    </w:lvl>
    <w:lvl w:ilvl="5">
      <w:start w:val="13"/>
      <w:numFmt w:val="decimal"/>
      <w:lvlText w:val="%6."/>
      <w:lvlJc w:val="left"/>
      <w:pPr>
        <w:ind w:left="4320" w:hanging="480"/>
      </w:pPr>
    </w:lvl>
    <w:lvl w:ilvl="6">
      <w:start w:val="13"/>
      <w:numFmt w:val="decimal"/>
      <w:lvlText w:val="%7."/>
      <w:lvlJc w:val="left"/>
      <w:pPr>
        <w:ind w:left="5040" w:hanging="480"/>
      </w:pPr>
    </w:lvl>
    <w:lvl w:ilvl="7">
      <w:start w:val="13"/>
      <w:numFmt w:val="decimal"/>
      <w:lvlText w:val="%8."/>
      <w:lvlJc w:val="left"/>
      <w:pPr>
        <w:ind w:left="5760" w:hanging="480"/>
      </w:pPr>
    </w:lvl>
    <w:lvl w:ilvl="8">
      <w:start w:val="13"/>
      <w:numFmt w:val="decimal"/>
      <w:lvlText w:val="%9."/>
      <w:lvlJc w:val="left"/>
      <w:pPr>
        <w:ind w:left="6480" w:hanging="480"/>
      </w:pPr>
    </w:lvl>
  </w:abstractNum>
  <w:abstractNum w:abstractNumId="994114">
    <w:nsid w:val="0A994114"/>
    <w:multiLevelType w:val="multilevel"/>
    <w:lvl w:ilvl="0">
      <w:start w:val="14"/>
      <w:numFmt w:val="decimal"/>
      <w:lvlText w:val="%1."/>
      <w:lvlJc w:val="left"/>
      <w:pPr>
        <w:ind w:left="720" w:hanging="480"/>
      </w:pPr>
    </w:lvl>
    <w:lvl w:ilvl="1">
      <w:start w:val="14"/>
      <w:numFmt w:val="decimal"/>
      <w:lvlText w:val="%2."/>
      <w:lvlJc w:val="left"/>
      <w:pPr>
        <w:ind w:left="1440" w:hanging="480"/>
      </w:pPr>
    </w:lvl>
    <w:lvl w:ilvl="2">
      <w:start w:val="14"/>
      <w:numFmt w:val="decimal"/>
      <w:lvlText w:val="%3."/>
      <w:lvlJc w:val="left"/>
      <w:pPr>
        <w:ind w:left="2160" w:hanging="480"/>
      </w:pPr>
    </w:lvl>
    <w:lvl w:ilvl="3">
      <w:start w:val="14"/>
      <w:numFmt w:val="decimal"/>
      <w:lvlText w:val="%4."/>
      <w:lvlJc w:val="left"/>
      <w:pPr>
        <w:ind w:left="2880" w:hanging="480"/>
      </w:pPr>
    </w:lvl>
    <w:lvl w:ilvl="4">
      <w:start w:val="14"/>
      <w:numFmt w:val="decimal"/>
      <w:lvlText w:val="%5."/>
      <w:lvlJc w:val="left"/>
      <w:pPr>
        <w:ind w:left="3600" w:hanging="480"/>
      </w:pPr>
    </w:lvl>
    <w:lvl w:ilvl="5">
      <w:start w:val="14"/>
      <w:numFmt w:val="decimal"/>
      <w:lvlText w:val="%6."/>
      <w:lvlJc w:val="left"/>
      <w:pPr>
        <w:ind w:left="4320" w:hanging="480"/>
      </w:pPr>
    </w:lvl>
    <w:lvl w:ilvl="6">
      <w:start w:val="14"/>
      <w:numFmt w:val="decimal"/>
      <w:lvlText w:val="%7."/>
      <w:lvlJc w:val="left"/>
      <w:pPr>
        <w:ind w:left="5040" w:hanging="480"/>
      </w:pPr>
    </w:lvl>
    <w:lvl w:ilvl="7">
      <w:start w:val="14"/>
      <w:numFmt w:val="decimal"/>
      <w:lvlText w:val="%8."/>
      <w:lvlJc w:val="left"/>
      <w:pPr>
        <w:ind w:left="5760" w:hanging="480"/>
      </w:pPr>
    </w:lvl>
    <w:lvl w:ilvl="8">
      <w:start w:val="14"/>
      <w:numFmt w:val="decimal"/>
      <w:lvlText w:val="%9."/>
      <w:lvlJc w:val="left"/>
      <w:pPr>
        <w:ind w:left="6480" w:hanging="480"/>
      </w:pPr>
    </w:lvl>
  </w:abstractNum>
  <w:abstractNum w:abstractNumId="994115">
    <w:nsid w:val="0A994115"/>
    <w:multiLevelType w:val="multilevel"/>
    <w:lvl w:ilvl="0">
      <w:start w:val="15"/>
      <w:numFmt w:val="decimal"/>
      <w:lvlText w:val="%1."/>
      <w:lvlJc w:val="left"/>
      <w:pPr>
        <w:ind w:left="720" w:hanging="480"/>
      </w:pPr>
    </w:lvl>
    <w:lvl w:ilvl="1">
      <w:start w:val="15"/>
      <w:numFmt w:val="decimal"/>
      <w:lvlText w:val="%2."/>
      <w:lvlJc w:val="left"/>
      <w:pPr>
        <w:ind w:left="1440" w:hanging="480"/>
      </w:pPr>
    </w:lvl>
    <w:lvl w:ilvl="2">
      <w:start w:val="15"/>
      <w:numFmt w:val="decimal"/>
      <w:lvlText w:val="%3."/>
      <w:lvlJc w:val="left"/>
      <w:pPr>
        <w:ind w:left="2160" w:hanging="480"/>
      </w:pPr>
    </w:lvl>
    <w:lvl w:ilvl="3">
      <w:start w:val="15"/>
      <w:numFmt w:val="decimal"/>
      <w:lvlText w:val="%4."/>
      <w:lvlJc w:val="left"/>
      <w:pPr>
        <w:ind w:left="2880" w:hanging="480"/>
      </w:pPr>
    </w:lvl>
    <w:lvl w:ilvl="4">
      <w:start w:val="15"/>
      <w:numFmt w:val="decimal"/>
      <w:lvlText w:val="%5."/>
      <w:lvlJc w:val="left"/>
      <w:pPr>
        <w:ind w:left="3600" w:hanging="480"/>
      </w:pPr>
    </w:lvl>
    <w:lvl w:ilvl="5">
      <w:start w:val="15"/>
      <w:numFmt w:val="decimal"/>
      <w:lvlText w:val="%6."/>
      <w:lvlJc w:val="left"/>
      <w:pPr>
        <w:ind w:left="4320" w:hanging="480"/>
      </w:pPr>
    </w:lvl>
    <w:lvl w:ilvl="6">
      <w:start w:val="15"/>
      <w:numFmt w:val="decimal"/>
      <w:lvlText w:val="%7."/>
      <w:lvlJc w:val="left"/>
      <w:pPr>
        <w:ind w:left="5040" w:hanging="480"/>
      </w:pPr>
    </w:lvl>
    <w:lvl w:ilvl="7">
      <w:start w:val="15"/>
      <w:numFmt w:val="decimal"/>
      <w:lvlText w:val="%8."/>
      <w:lvlJc w:val="left"/>
      <w:pPr>
        <w:ind w:left="5760" w:hanging="480"/>
      </w:pPr>
    </w:lvl>
    <w:lvl w:ilvl="8">
      <w:start w:val="15"/>
      <w:numFmt w:val="decimal"/>
      <w:lvlText w:val="%9."/>
      <w:lvlJc w:val="left"/>
      <w:pPr>
        <w:ind w:left="6480" w:hanging="480"/>
      </w:pPr>
    </w:lvl>
  </w:abstractNum>
  <w:abstractNum w:abstractNumId="994116">
    <w:nsid w:val="0A994116"/>
    <w:multiLevelType w:val="multilevel"/>
    <w:lvl w:ilvl="0">
      <w:start w:val="16"/>
      <w:numFmt w:val="decimal"/>
      <w:lvlText w:val="%1."/>
      <w:lvlJc w:val="left"/>
      <w:pPr>
        <w:ind w:left="720" w:hanging="480"/>
      </w:pPr>
    </w:lvl>
    <w:lvl w:ilvl="1">
      <w:start w:val="16"/>
      <w:numFmt w:val="decimal"/>
      <w:lvlText w:val="%2."/>
      <w:lvlJc w:val="left"/>
      <w:pPr>
        <w:ind w:left="1440" w:hanging="480"/>
      </w:pPr>
    </w:lvl>
    <w:lvl w:ilvl="2">
      <w:start w:val="16"/>
      <w:numFmt w:val="decimal"/>
      <w:lvlText w:val="%3."/>
      <w:lvlJc w:val="left"/>
      <w:pPr>
        <w:ind w:left="2160" w:hanging="480"/>
      </w:pPr>
    </w:lvl>
    <w:lvl w:ilvl="3">
      <w:start w:val="16"/>
      <w:numFmt w:val="decimal"/>
      <w:lvlText w:val="%4."/>
      <w:lvlJc w:val="left"/>
      <w:pPr>
        <w:ind w:left="2880" w:hanging="480"/>
      </w:pPr>
    </w:lvl>
    <w:lvl w:ilvl="4">
      <w:start w:val="16"/>
      <w:numFmt w:val="decimal"/>
      <w:lvlText w:val="%5."/>
      <w:lvlJc w:val="left"/>
      <w:pPr>
        <w:ind w:left="3600" w:hanging="480"/>
      </w:pPr>
    </w:lvl>
    <w:lvl w:ilvl="5">
      <w:start w:val="16"/>
      <w:numFmt w:val="decimal"/>
      <w:lvlText w:val="%6."/>
      <w:lvlJc w:val="left"/>
      <w:pPr>
        <w:ind w:left="4320" w:hanging="480"/>
      </w:pPr>
    </w:lvl>
    <w:lvl w:ilvl="6">
      <w:start w:val="16"/>
      <w:numFmt w:val="decimal"/>
      <w:lvlText w:val="%7."/>
      <w:lvlJc w:val="left"/>
      <w:pPr>
        <w:ind w:left="5040" w:hanging="480"/>
      </w:pPr>
    </w:lvl>
    <w:lvl w:ilvl="7">
      <w:start w:val="16"/>
      <w:numFmt w:val="decimal"/>
      <w:lvlText w:val="%8."/>
      <w:lvlJc w:val="left"/>
      <w:pPr>
        <w:ind w:left="5760" w:hanging="480"/>
      </w:pPr>
    </w:lvl>
    <w:lvl w:ilvl="8">
      <w:start w:val="16"/>
      <w:numFmt w:val="decimal"/>
      <w:lvlText w:val="%9."/>
      <w:lvlJc w:val="left"/>
      <w:pPr>
        <w:ind w:left="6480" w:hanging="480"/>
      </w:pPr>
    </w:lvl>
  </w:abstractNum>
  <w:abstractNum w:abstractNumId="994117">
    <w:nsid w:val="0A994117"/>
    <w:multiLevelType w:val="multilevel"/>
    <w:lvl w:ilvl="0">
      <w:start w:val="17"/>
      <w:numFmt w:val="decimal"/>
      <w:lvlText w:val="%1."/>
      <w:lvlJc w:val="left"/>
      <w:pPr>
        <w:ind w:left="720" w:hanging="480"/>
      </w:pPr>
    </w:lvl>
    <w:lvl w:ilvl="1">
      <w:start w:val="17"/>
      <w:numFmt w:val="decimal"/>
      <w:lvlText w:val="%2."/>
      <w:lvlJc w:val="left"/>
      <w:pPr>
        <w:ind w:left="1440" w:hanging="480"/>
      </w:pPr>
    </w:lvl>
    <w:lvl w:ilvl="2">
      <w:start w:val="17"/>
      <w:numFmt w:val="decimal"/>
      <w:lvlText w:val="%3."/>
      <w:lvlJc w:val="left"/>
      <w:pPr>
        <w:ind w:left="2160" w:hanging="480"/>
      </w:pPr>
    </w:lvl>
    <w:lvl w:ilvl="3">
      <w:start w:val="17"/>
      <w:numFmt w:val="decimal"/>
      <w:lvlText w:val="%4."/>
      <w:lvlJc w:val="left"/>
      <w:pPr>
        <w:ind w:left="2880" w:hanging="480"/>
      </w:pPr>
    </w:lvl>
    <w:lvl w:ilvl="4">
      <w:start w:val="17"/>
      <w:numFmt w:val="decimal"/>
      <w:lvlText w:val="%5."/>
      <w:lvlJc w:val="left"/>
      <w:pPr>
        <w:ind w:left="3600" w:hanging="480"/>
      </w:pPr>
    </w:lvl>
    <w:lvl w:ilvl="5">
      <w:start w:val="17"/>
      <w:numFmt w:val="decimal"/>
      <w:lvlText w:val="%6."/>
      <w:lvlJc w:val="left"/>
      <w:pPr>
        <w:ind w:left="4320" w:hanging="480"/>
      </w:pPr>
    </w:lvl>
    <w:lvl w:ilvl="6">
      <w:start w:val="17"/>
      <w:numFmt w:val="decimal"/>
      <w:lvlText w:val="%7."/>
      <w:lvlJc w:val="left"/>
      <w:pPr>
        <w:ind w:left="5040" w:hanging="480"/>
      </w:pPr>
    </w:lvl>
    <w:lvl w:ilvl="7">
      <w:start w:val="17"/>
      <w:numFmt w:val="decimal"/>
      <w:lvlText w:val="%8."/>
      <w:lvlJc w:val="left"/>
      <w:pPr>
        <w:ind w:left="5760" w:hanging="480"/>
      </w:pPr>
    </w:lvl>
    <w:lvl w:ilvl="8">
      <w:start w:val="17"/>
      <w:numFmt w:val="decimal"/>
      <w:lvlText w:val="%9."/>
      <w:lvlJc w:val="left"/>
      <w:pPr>
        <w:ind w:left="6480" w:hanging="480"/>
      </w:pPr>
    </w:lvl>
  </w:abstractNum>
  <w:abstractNum w:abstractNumId="994118">
    <w:nsid w:val="0A994118"/>
    <w:multiLevelType w:val="multilevel"/>
    <w:lvl w:ilvl="0">
      <w:start w:val="18"/>
      <w:numFmt w:val="decimal"/>
      <w:lvlText w:val="%1."/>
      <w:lvlJc w:val="left"/>
      <w:pPr>
        <w:ind w:left="720" w:hanging="480"/>
      </w:pPr>
    </w:lvl>
    <w:lvl w:ilvl="1">
      <w:start w:val="18"/>
      <w:numFmt w:val="decimal"/>
      <w:lvlText w:val="%2."/>
      <w:lvlJc w:val="left"/>
      <w:pPr>
        <w:ind w:left="1440" w:hanging="480"/>
      </w:pPr>
    </w:lvl>
    <w:lvl w:ilvl="2">
      <w:start w:val="18"/>
      <w:numFmt w:val="decimal"/>
      <w:lvlText w:val="%3."/>
      <w:lvlJc w:val="left"/>
      <w:pPr>
        <w:ind w:left="2160" w:hanging="480"/>
      </w:pPr>
    </w:lvl>
    <w:lvl w:ilvl="3">
      <w:start w:val="18"/>
      <w:numFmt w:val="decimal"/>
      <w:lvlText w:val="%4."/>
      <w:lvlJc w:val="left"/>
      <w:pPr>
        <w:ind w:left="2880" w:hanging="480"/>
      </w:pPr>
    </w:lvl>
    <w:lvl w:ilvl="4">
      <w:start w:val="18"/>
      <w:numFmt w:val="decimal"/>
      <w:lvlText w:val="%5."/>
      <w:lvlJc w:val="left"/>
      <w:pPr>
        <w:ind w:left="3600" w:hanging="480"/>
      </w:pPr>
    </w:lvl>
    <w:lvl w:ilvl="5">
      <w:start w:val="18"/>
      <w:numFmt w:val="decimal"/>
      <w:lvlText w:val="%6."/>
      <w:lvlJc w:val="left"/>
      <w:pPr>
        <w:ind w:left="4320" w:hanging="480"/>
      </w:pPr>
    </w:lvl>
    <w:lvl w:ilvl="6">
      <w:start w:val="18"/>
      <w:numFmt w:val="decimal"/>
      <w:lvlText w:val="%7."/>
      <w:lvlJc w:val="left"/>
      <w:pPr>
        <w:ind w:left="5040" w:hanging="480"/>
      </w:pPr>
    </w:lvl>
    <w:lvl w:ilvl="7">
      <w:start w:val="18"/>
      <w:numFmt w:val="decimal"/>
      <w:lvlText w:val="%8."/>
      <w:lvlJc w:val="left"/>
      <w:pPr>
        <w:ind w:left="5760" w:hanging="480"/>
      </w:pPr>
    </w:lvl>
    <w:lvl w:ilvl="8">
      <w:start w:val="18"/>
      <w:numFmt w:val="decimal"/>
      <w:lvlText w:val="%9."/>
      <w:lvlJc w:val="left"/>
      <w:pPr>
        <w:ind w:left="6480" w:hanging="480"/>
      </w:pPr>
    </w:lvl>
  </w:abstractNum>
  <w:abstractNum w:abstractNumId="994119">
    <w:nsid w:val="0A994119"/>
    <w:multiLevelType w:val="multilevel"/>
    <w:lvl w:ilvl="0">
      <w:start w:val="19"/>
      <w:numFmt w:val="decimal"/>
      <w:lvlText w:val="%1."/>
      <w:lvlJc w:val="left"/>
      <w:pPr>
        <w:ind w:left="720" w:hanging="480"/>
      </w:pPr>
    </w:lvl>
    <w:lvl w:ilvl="1">
      <w:start w:val="19"/>
      <w:numFmt w:val="decimal"/>
      <w:lvlText w:val="%2."/>
      <w:lvlJc w:val="left"/>
      <w:pPr>
        <w:ind w:left="1440" w:hanging="480"/>
      </w:pPr>
    </w:lvl>
    <w:lvl w:ilvl="2">
      <w:start w:val="19"/>
      <w:numFmt w:val="decimal"/>
      <w:lvlText w:val="%3."/>
      <w:lvlJc w:val="left"/>
      <w:pPr>
        <w:ind w:left="2160" w:hanging="480"/>
      </w:pPr>
    </w:lvl>
    <w:lvl w:ilvl="3">
      <w:start w:val="19"/>
      <w:numFmt w:val="decimal"/>
      <w:lvlText w:val="%4."/>
      <w:lvlJc w:val="left"/>
      <w:pPr>
        <w:ind w:left="2880" w:hanging="480"/>
      </w:pPr>
    </w:lvl>
    <w:lvl w:ilvl="4">
      <w:start w:val="19"/>
      <w:numFmt w:val="decimal"/>
      <w:lvlText w:val="%5."/>
      <w:lvlJc w:val="left"/>
      <w:pPr>
        <w:ind w:left="3600" w:hanging="480"/>
      </w:pPr>
    </w:lvl>
    <w:lvl w:ilvl="5">
      <w:start w:val="19"/>
      <w:numFmt w:val="decimal"/>
      <w:lvlText w:val="%6."/>
      <w:lvlJc w:val="left"/>
      <w:pPr>
        <w:ind w:left="4320" w:hanging="480"/>
      </w:pPr>
    </w:lvl>
    <w:lvl w:ilvl="6">
      <w:start w:val="19"/>
      <w:numFmt w:val="decimal"/>
      <w:lvlText w:val="%7."/>
      <w:lvlJc w:val="left"/>
      <w:pPr>
        <w:ind w:left="5040" w:hanging="480"/>
      </w:pPr>
    </w:lvl>
    <w:lvl w:ilvl="7">
      <w:start w:val="19"/>
      <w:numFmt w:val="decimal"/>
      <w:lvlText w:val="%8."/>
      <w:lvlJc w:val="left"/>
      <w:pPr>
        <w:ind w:left="5760" w:hanging="480"/>
      </w:pPr>
    </w:lvl>
    <w:lvl w:ilvl="8">
      <w:start w:val="19"/>
      <w:numFmt w:val="decimal"/>
      <w:lvlText w:val="%9."/>
      <w:lvlJc w:val="left"/>
      <w:pPr>
        <w:ind w:left="648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6">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7">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8">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9">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0">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1">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2">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3">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4">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15">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16">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17">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18">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3">
    <w:abstractNumId w:val="991"/>
  </w:num>
  <w:num w:numId="1064">
    <w:abstractNumId w:val="991"/>
  </w:num>
  <w:num w:numId="106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2">
    <w:abstractNumId w:val="991"/>
  </w:num>
  <w:num w:numId="1083">
    <w:abstractNumId w:val="991"/>
  </w:num>
  <w:num w:numId="1084">
    <w:abstractNumId w:val="991"/>
  </w:num>
  <w:num w:numId="108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4">
    <w:abstractNumId w:val="991"/>
  </w:num>
  <w:num w:numId="1095">
    <w:abstractNumId w:val="991"/>
  </w:num>
  <w:num w:numId="109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7">
    <w:abstractNumId w:val="991"/>
  </w:num>
  <w:num w:numId="1098">
    <w:abstractNumId w:val="991"/>
  </w:num>
  <w:num w:numId="1099">
    <w:abstractNumId w:val="991"/>
  </w:num>
  <w:num w:numId="110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1"/>
  </w:num>
  <w:num w:numId="1108">
    <w:abstractNumId w:val="991"/>
  </w:num>
  <w:num w:numId="1109">
    <w:abstractNumId w:val="991"/>
  </w:num>
  <w:num w:numId="11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1">
    <w:abstractNumId w:val="991"/>
  </w:num>
  <w:num w:numId="1122">
    <w:abstractNumId w:val="991"/>
  </w:num>
  <w:num w:numId="1123">
    <w:abstractNumId w:val="991"/>
  </w:num>
  <w:num w:numId="1124">
    <w:abstractNumId w:val="991"/>
  </w:num>
  <w:num w:numId="1125">
    <w:abstractNumId w:val="991"/>
  </w:num>
  <w:num w:numId="1126">
    <w:abstractNumId w:val="991"/>
  </w:num>
  <w:num w:numId="1127">
    <w:abstractNumId w:val="991"/>
  </w:num>
  <w:num w:numId="1128">
    <w:abstractNumId w:val="991"/>
  </w:num>
  <w:num w:numId="1129">
    <w:abstractNumId w:val="991"/>
  </w:num>
  <w:num w:numId="1130">
    <w:abstractNumId w:val="991"/>
  </w:num>
  <w:num w:numId="1131">
    <w:abstractNumId w:val="991"/>
  </w:num>
  <w:num w:numId="11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3">
    <w:abstractNumId w:val="991"/>
  </w:num>
  <w:num w:numId="1134">
    <w:abstractNumId w:val="991"/>
  </w:num>
  <w:num w:numId="1135">
    <w:abstractNumId w:val="991"/>
  </w:num>
  <w:num w:numId="1136">
    <w:abstractNumId w:val="991"/>
  </w:num>
  <w:num w:numId="1137">
    <w:abstractNumId w:val="991"/>
  </w:num>
  <w:num w:numId="1138">
    <w:abstractNumId w:val="991"/>
  </w:num>
  <w:num w:numId="1139">
    <w:abstractNumId w:val="991"/>
  </w:num>
  <w:num w:numId="1140">
    <w:abstractNumId w:val="991"/>
  </w:num>
  <w:num w:numId="11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2">
    <w:abstractNumId w:val="991"/>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1"/>
  </w:num>
  <w:num w:numId="115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3">
    <w:abstractNumId w:val="991"/>
  </w:num>
  <w:num w:numId="1154">
    <w:abstractNumId w:val="991"/>
  </w:num>
  <w:num w:numId="115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7">
    <w:abstractNumId w:val="991"/>
  </w:num>
  <w:num w:numId="1158">
    <w:abstractNumId w:val="991"/>
  </w:num>
  <w:num w:numId="1159">
    <w:abstractNumId w:val="991"/>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9">
    <w:abstractNumId w:val="991"/>
  </w:num>
  <w:num w:numId="1170">
    <w:abstractNumId w:val="991"/>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8">
    <w:abstractNumId w:val="991"/>
  </w:num>
  <w:num w:numId="1179">
    <w:abstractNumId w:val="991"/>
  </w:num>
  <w:num w:numId="1180">
    <w:abstractNumId w:val="991"/>
  </w:num>
  <w:num w:numId="1181">
    <w:abstractNumId w:val="991"/>
  </w:num>
  <w:num w:numId="1182">
    <w:abstractNumId w:val="991"/>
  </w:num>
  <w:num w:numId="1183">
    <w:abstractNumId w:val="991"/>
  </w:num>
  <w:num w:numId="118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187">
    <w:abstractNumId w:val="991"/>
  </w:num>
  <w:num w:numId="118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spacing w:after="100" w:line="259" w:lineRule="auto"/>
    </w:pPr>
    <w:rPr>
      <w:rFonts w:ascii="Aptos" w:hAnsi="Aptos"/>
      <w:sz w:val="21"/>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100" w:before="200"/>
      <w:outlineLvl w:val="0"/>
    </w:pPr>
    <w:rPr>
      <w:rFonts w:ascii="Aptos Display" w:asciiTheme="majorHAnsi" w:cstheme="majorBidi" w:eastAsiaTheme="majorEastAsia" w:hAnsi="Aptos Display" w:hAnsiTheme="majorHAnsi"/>
      <w:b/>
      <w:bCs/>
      <w:color w:val="193752"/>
      <w:sz w:val="38"/>
      <w:szCs w:val="28"/>
    </w:rPr>
  </w:style>
  <w:style w:styleId="Heading2" w:type="paragraph">
    <w:name w:val="heading 2"/>
    <w:basedOn w:val="Normal"/>
    <w:next w:val="Normal"/>
    <w:link w:val="Heading2Char"/>
    <w:uiPriority w:val="9"/>
    <w:unhideWhenUsed/>
    <w:qFormat/>
    <w:rsid w:val="00FC693F"/>
    <w:pPr>
      <w:keepNext/>
      <w:keepLines/>
      <w:spacing w:after="100" w:before="200"/>
      <w:outlineLvl w:val="1"/>
    </w:pPr>
    <w:rPr>
      <w:rFonts w:ascii="Aptos Display" w:asciiTheme="majorHAnsi" w:cstheme="majorBidi" w:eastAsiaTheme="majorEastAsia" w:hAnsi="Aptos Display" w:hAnsiTheme="majorHAnsi"/>
      <w:b/>
      <w:bCs/>
      <w:color w:val="234B69"/>
      <w:sz w:val="28"/>
      <w:szCs w:val="26"/>
    </w:rPr>
  </w:style>
  <w:style w:styleId="Heading3" w:type="paragraph">
    <w:name w:val="heading 3"/>
    <w:basedOn w:val="Normal"/>
    <w:next w:val="Normal"/>
    <w:link w:val="Heading3Char"/>
    <w:uiPriority w:val="9"/>
    <w:unhideWhenUsed/>
    <w:qFormat/>
    <w:rsid w:val="00FC693F"/>
    <w:pPr>
      <w:keepNext/>
      <w:keepLines/>
      <w:spacing w:after="100" w:before="200"/>
      <w:outlineLvl w:val="2"/>
    </w:pPr>
    <w:rPr>
      <w:rFonts w:ascii="Aptos Display" w:asciiTheme="majorHAnsi" w:cstheme="majorBidi" w:eastAsiaTheme="majorEastAsia" w:hAnsi="Aptos Display" w:hAnsiTheme="majorHAnsi"/>
      <w:b/>
      <w:bCs/>
      <w:color w:val="375569"/>
      <w:sz w:val="23"/>
    </w:rPr>
  </w:style>
  <w:style w:styleId="Heading4" w:type="paragraph">
    <w:name w:val="heading 4"/>
    <w:basedOn w:val="Normal"/>
    <w:next w:val="Normal"/>
    <w:link w:val="Heading4Char"/>
    <w:uiPriority w:val="9"/>
    <w:semiHidden/>
    <w:unhideWhenUsed/>
    <w:qFormat/>
    <w:rsid w:val="00FC693F"/>
    <w:pPr>
      <w:keepNext/>
      <w:keepLines/>
      <w:spacing w:after="100" w:before="200"/>
      <w:outlineLvl w:val="3"/>
    </w:pPr>
    <w:rPr>
      <w:rFonts w:ascii="Aptos Display" w:asciiTheme="majorHAnsi" w:cstheme="majorBidi" w:eastAsiaTheme="majorEastAsia" w:hAnsi="Aptos Display" w:hAnsiTheme="majorHAnsi"/>
      <w:b/>
      <w:bCs/>
      <w:i/>
      <w:iCs/>
      <w:color w:val="465A69"/>
      <w:sz w:val="21"/>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keepNext/>
      <w:pBdr>
        <w:bottom w:color="4F81BD" w:space="4" w:sz="8" w:themeColor="accent1" w:val="single"/>
      </w:pBdr>
      <w:spacing w:after="100" w:before="0" w:line="240" w:lineRule="auto"/>
      <w:contextualSpacing/>
    </w:pPr>
    <w:rPr>
      <w:rFonts w:ascii="Aptos Display" w:asciiTheme="majorHAnsi" w:cstheme="majorBidi" w:eastAsiaTheme="majorEastAsia" w:hAnsi="Aptos Display" w:hAnsiTheme="majorHAnsi"/>
      <w:b/>
      <w:color w:val="193752"/>
      <w:spacing w:val="5"/>
      <w:kern w:val="28"/>
      <w:sz w:val="56"/>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keepNext/>
      <w:numPr>
        <w:ilvl w:val="1"/>
      </w:numPr>
      <w:spacing w:after="100" w:before="200"/>
    </w:pPr>
    <w:rPr>
      <w:rFonts w:ascii="Aptos Display" w:asciiTheme="majorHAnsi" w:cstheme="majorBidi" w:eastAsiaTheme="majorEastAsia" w:hAnsi="Aptos Display" w:hAnsiTheme="majorHAnsi"/>
      <w:b/>
      <w:i/>
      <w:iCs/>
      <w:color w:val="465A69"/>
      <w:spacing w:val="15"/>
      <w:sz w:val="28"/>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rFonts w:ascii="Aptos" w:hAnsi="Aptos"/>
      <w:b w:val="0"/>
      <w:i/>
      <w:iCs/>
      <w:color w:val="374148"/>
      <w:sz w:val="2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rFonts w:ascii="Aptos" w:hAnsi="Aptos"/>
      <w:b w:val="0"/>
      <w:bCs/>
      <w:color w:val="505050"/>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rPr>
      <w:rFonts w:ascii="Aptos" w:hAnsi="Aptos"/>
      <w:sz w:val="18"/>
    </w:r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 Id="rId20" Type="http://schemas.openxmlformats.org/officeDocument/2006/relationships/image" Target="media/rId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Motance — Motion-to-Memory Framework: Complete Friend Edition v2.1</dc:title>
  <dc:creator/>
  <cp:keywords/>
  <dcterms:created xsi:type="dcterms:W3CDTF">2026-08-29T00:02:10Z</dcterms:created>
  <dcterms:modified xsi:type="dcterms:W3CDTF">2026-08-29T00:02:10Z</dcterms:modified>
  <dc:subject>Unified scientific master document and preserved Motance research archive</dc:subject>
</cp:coreProperties>
</file>

<file path=docProps/custom.xml><?xml version="1.0" encoding="utf-8"?>
<Properties xmlns="http://schemas.openxmlformats.org/officeDocument/2006/custom-properties" xmlns:vt="http://schemas.openxmlformats.org/officeDocument/2006/docPropsVTypes"/>
</file>